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EB2" w:rsidRDefault="00256EB2" w:rsidP="001F6EE7">
      <w:pPr>
        <w:jc w:val="center"/>
      </w:pPr>
    </w:p>
    <w:p w:rsidR="00203551" w:rsidRDefault="00203551" w:rsidP="001F6EE7">
      <w:pPr>
        <w:jc w:val="center"/>
      </w:pPr>
      <w:r>
        <w:t>ANUNȚ DEMARARE ACHIZIȚIE DIRECTĂ</w:t>
      </w:r>
    </w:p>
    <w:p w:rsidR="00203551" w:rsidRDefault="00203551" w:rsidP="00203551">
      <w:r>
        <w:t>1. Contextul achiziției</w:t>
      </w:r>
    </w:p>
    <w:p w:rsidR="00203551" w:rsidRDefault="00CA44B8" w:rsidP="001F0B5D">
      <w:pPr>
        <w:jc w:val="both"/>
      </w:pPr>
      <w:r w:rsidRPr="00CA44B8">
        <w:t>LILIACUL COMPLEX COMERCIAL SRL</w:t>
      </w:r>
      <w:r w:rsidR="001F0B5D">
        <w:t xml:space="preserve"> </w:t>
      </w:r>
      <w:r w:rsidR="00203551">
        <w:t xml:space="preserve">(CUI </w:t>
      </w:r>
      <w:r>
        <w:t>RO 217035</w:t>
      </w:r>
      <w:r w:rsidR="00203551">
        <w:t xml:space="preserve">) anunță demararea procedurii de ACHIZIȚIE DIRECTĂ în cadrul proiectului </w:t>
      </w:r>
      <w:r w:rsidR="001F0B5D" w:rsidRPr="001F0B5D">
        <w:t>”DIGITALIZAREA ACTIVITATII HOTELIERE A SC COMPLEX COMERCIAL LILIACUL SRL”</w:t>
      </w:r>
      <w:r w:rsidR="00203551">
        <w:t>proiect finanțat prin Planul Național de Redresare și Reziliență, Apel D</w:t>
      </w:r>
      <w:r w:rsidR="001F0B5D">
        <w:t>igitalizarea</w:t>
      </w:r>
      <w:r w:rsidR="00203551">
        <w:t xml:space="preserve"> IMM-</w:t>
      </w:r>
      <w:r w:rsidR="001F0B5D">
        <w:t>urilor</w:t>
      </w:r>
      <w:r w:rsidR="00203551">
        <w:t xml:space="preserve"> - </w:t>
      </w:r>
      <w:r w:rsidR="001F0B5D">
        <w:t xml:space="preserve">grant de până la 100.000 euro pe întreprindere care să sprijine </w:t>
      </w:r>
      <w:r w:rsidR="00203551">
        <w:t>IMM-</w:t>
      </w:r>
      <w:r w:rsidR="001F0B5D">
        <w:t>urile în adoptarea tehnologiilor digitale</w:t>
      </w:r>
      <w:r w:rsidR="00203551">
        <w:t xml:space="preserve">, Pilonul III. </w:t>
      </w:r>
      <w:r w:rsidR="001F0B5D">
        <w:t xml:space="preserve">Creștere inteligentă, sustenabilă și favorabilă incluziunii, inclusiv coeziune economică, locuri de muncă, productivitate, competitivitate, cercetare, dezvoltare și inovare, precum și o piață internă funcțională, cu întreprinderi mici și mijlocii </w:t>
      </w:r>
      <w:r w:rsidR="00203551">
        <w:t>(IMM-URI</w:t>
      </w:r>
      <w:r w:rsidR="001F0B5D">
        <w:t>) puternice</w:t>
      </w:r>
      <w:r w:rsidR="00203551">
        <w:t xml:space="preserve">, Componenta C9. </w:t>
      </w:r>
      <w:r w:rsidR="001F0B5D">
        <w:t>Suport pentru sectorul privat, cercetare, dezvoltare și inovare, investiția i3. scheme de ajutor pentru sectorul privat</w:t>
      </w:r>
      <w:r w:rsidR="00203551">
        <w:t>, după cum urmează:</w:t>
      </w:r>
    </w:p>
    <w:p w:rsidR="00203551" w:rsidRDefault="00203551" w:rsidP="00203551">
      <w:r>
        <w:t>2. Tip con</w:t>
      </w:r>
      <w:r w:rsidR="00C3053D">
        <w:t xml:space="preserve">tract: Contract de </w:t>
      </w:r>
      <w:r w:rsidR="00455885">
        <w:t>servicii web</w:t>
      </w:r>
    </w:p>
    <w:p w:rsidR="00034CBF" w:rsidRDefault="00203551" w:rsidP="00203551">
      <w:r>
        <w:t>3. Obiectul contractului de achi</w:t>
      </w:r>
      <w:r w:rsidR="00E46B13">
        <w:t xml:space="preserve">ziție: </w:t>
      </w:r>
      <w:r w:rsidR="00034CBF" w:rsidRPr="00034CBF">
        <w:t>„</w:t>
      </w:r>
      <w:r w:rsidR="00455885">
        <w:t>W</w:t>
      </w:r>
      <w:r w:rsidR="00455885" w:rsidRPr="00455885">
        <w:rPr>
          <w:b/>
        </w:rPr>
        <w:t>ebsite</w:t>
      </w:r>
      <w:r w:rsidR="00455885">
        <w:rPr>
          <w:b/>
        </w:rPr>
        <w:t xml:space="preserve"> de </w:t>
      </w:r>
      <w:r w:rsidR="00455885" w:rsidRPr="00455885">
        <w:rPr>
          <w:b/>
        </w:rPr>
        <w:t xml:space="preserve"> prezentare </w:t>
      </w:r>
      <w:r w:rsidR="00455885">
        <w:rPr>
          <w:b/>
        </w:rPr>
        <w:t xml:space="preserve">a hotelului </w:t>
      </w:r>
      <w:r w:rsidR="00455885" w:rsidRPr="00455885">
        <w:rPr>
          <w:b/>
        </w:rPr>
        <w:t xml:space="preserve">cu modul </w:t>
      </w:r>
      <w:r w:rsidR="00455885">
        <w:rPr>
          <w:b/>
        </w:rPr>
        <w:t xml:space="preserve">de </w:t>
      </w:r>
      <w:r w:rsidR="00455885" w:rsidRPr="00455885">
        <w:rPr>
          <w:b/>
        </w:rPr>
        <w:t>rezervari/vanzari on-line si conturi pe retele social-media</w:t>
      </w:r>
      <w:r w:rsidR="00034CBF" w:rsidRPr="00034CBF">
        <w:t>”</w:t>
      </w:r>
    </w:p>
    <w:p w:rsidR="00203551" w:rsidRDefault="00203551" w:rsidP="00203551">
      <w:r>
        <w:t>4. Specificaţii tehnice minime</w:t>
      </w:r>
    </w:p>
    <w:tbl>
      <w:tblPr>
        <w:tblStyle w:val="TableGrid"/>
        <w:tblW w:w="0" w:type="auto"/>
        <w:tblLayout w:type="fixed"/>
        <w:tblLook w:val="04A0"/>
      </w:tblPr>
      <w:tblGrid>
        <w:gridCol w:w="2235"/>
        <w:gridCol w:w="2835"/>
        <w:gridCol w:w="708"/>
        <w:gridCol w:w="1276"/>
        <w:gridCol w:w="1399"/>
        <w:gridCol w:w="1261"/>
      </w:tblGrid>
      <w:tr w:rsidR="00CA44B8" w:rsidTr="000F098A">
        <w:trPr>
          <w:trHeight w:val="620"/>
        </w:trPr>
        <w:tc>
          <w:tcPr>
            <w:tcW w:w="2235" w:type="dxa"/>
          </w:tcPr>
          <w:p w:rsidR="00CA44B8" w:rsidRPr="00630798" w:rsidRDefault="00CA44B8" w:rsidP="00035A37">
            <w:pPr>
              <w:autoSpaceDE w:val="0"/>
              <w:autoSpaceDN w:val="0"/>
              <w:adjustRightInd w:val="0"/>
              <w:rPr>
                <w:rFonts w:ascii="CIDFont+F2" w:hAnsi="CIDFont+F2" w:cs="CIDFont+F2"/>
              </w:rPr>
            </w:pPr>
            <w:r w:rsidRPr="00630798">
              <w:rPr>
                <w:rFonts w:ascii="CIDFont+F2" w:hAnsi="CIDFont+F2" w:cs="CIDFont+F2"/>
              </w:rPr>
              <w:t>Denumire echipament</w:t>
            </w:r>
          </w:p>
        </w:tc>
        <w:tc>
          <w:tcPr>
            <w:tcW w:w="2835" w:type="dxa"/>
          </w:tcPr>
          <w:p w:rsidR="00CA44B8" w:rsidRPr="00630798" w:rsidRDefault="00CA44B8" w:rsidP="00035A37">
            <w:pPr>
              <w:autoSpaceDE w:val="0"/>
              <w:autoSpaceDN w:val="0"/>
              <w:adjustRightInd w:val="0"/>
              <w:rPr>
                <w:rFonts w:ascii="CIDFont+F2" w:hAnsi="CIDFont+F2" w:cs="CIDFont+F2"/>
              </w:rPr>
            </w:pPr>
            <w:r w:rsidRPr="00630798">
              <w:rPr>
                <w:rFonts w:ascii="CIDFont+F2" w:hAnsi="CIDFont+F2" w:cs="CIDFont+F2"/>
              </w:rPr>
              <w:t>Specificatii tehnice</w:t>
            </w:r>
          </w:p>
        </w:tc>
        <w:tc>
          <w:tcPr>
            <w:tcW w:w="708" w:type="dxa"/>
          </w:tcPr>
          <w:p w:rsidR="00CA44B8" w:rsidRPr="00630798" w:rsidRDefault="00CA44B8" w:rsidP="00035A37">
            <w:pPr>
              <w:autoSpaceDE w:val="0"/>
              <w:autoSpaceDN w:val="0"/>
              <w:adjustRightInd w:val="0"/>
              <w:rPr>
                <w:rFonts w:ascii="CIDFont+F2" w:hAnsi="CIDFont+F2" w:cs="CIDFont+F2"/>
              </w:rPr>
            </w:pPr>
            <w:r w:rsidRPr="00630798">
              <w:rPr>
                <w:rFonts w:ascii="CIDFont+F2" w:hAnsi="CIDFont+F2" w:cs="CIDFont+F2"/>
              </w:rPr>
              <w:t>Can</w:t>
            </w:r>
            <w:r w:rsidR="00E46B13">
              <w:rPr>
                <w:rFonts w:ascii="CIDFont+F2" w:hAnsi="CIDFont+F2" w:cs="CIDFont+F2"/>
              </w:rPr>
              <w:t>-</w:t>
            </w:r>
            <w:r w:rsidRPr="00630798">
              <w:rPr>
                <w:rFonts w:ascii="CIDFont+F2" w:hAnsi="CIDFont+F2" w:cs="CIDFont+F2"/>
              </w:rPr>
              <w:t xml:space="preserve">titate </w:t>
            </w:r>
          </w:p>
        </w:tc>
        <w:tc>
          <w:tcPr>
            <w:tcW w:w="1276" w:type="dxa"/>
          </w:tcPr>
          <w:p w:rsidR="003D70D3" w:rsidRDefault="00035A37" w:rsidP="00035A37">
            <w:pPr>
              <w:autoSpaceDE w:val="0"/>
              <w:autoSpaceDN w:val="0"/>
              <w:adjustRightInd w:val="0"/>
              <w:rPr>
                <w:rFonts w:ascii="CIDFont+F1" w:hAnsi="CIDFont+F1" w:cs="CIDFont+F1"/>
              </w:rPr>
            </w:pPr>
            <w:r w:rsidRPr="00035A37">
              <w:rPr>
                <w:rFonts w:ascii="CIDFont+F1" w:hAnsi="CIDFont+F1" w:cs="CIDFont+F1"/>
              </w:rPr>
              <w:t>Pret unitar</w:t>
            </w:r>
          </w:p>
          <w:p w:rsidR="00CA44B8" w:rsidRPr="00630798" w:rsidRDefault="003D70D3" w:rsidP="00035A37">
            <w:pPr>
              <w:autoSpaceDE w:val="0"/>
              <w:autoSpaceDN w:val="0"/>
              <w:adjustRightInd w:val="0"/>
              <w:rPr>
                <w:rFonts w:ascii="CIDFont+F1" w:hAnsi="CIDFont+F1" w:cs="CIDFont+F1"/>
              </w:rPr>
            </w:pPr>
            <w:r>
              <w:rPr>
                <w:rFonts w:ascii="CIDFont+F1" w:hAnsi="CIDFont+F1" w:cs="CIDFont+F1"/>
              </w:rPr>
              <w:t>Fara TVA</w:t>
            </w:r>
            <w:r w:rsidR="00035A37" w:rsidRPr="00035A37">
              <w:rPr>
                <w:rFonts w:ascii="CIDFont+F1" w:hAnsi="CIDFont+F1" w:cs="CIDFont+F1"/>
              </w:rPr>
              <w:t xml:space="preserve"> </w:t>
            </w:r>
          </w:p>
        </w:tc>
        <w:tc>
          <w:tcPr>
            <w:tcW w:w="1399" w:type="dxa"/>
          </w:tcPr>
          <w:p w:rsidR="00CA44B8" w:rsidRPr="00630798" w:rsidRDefault="00035A37" w:rsidP="00035A37">
            <w:pPr>
              <w:autoSpaceDE w:val="0"/>
              <w:autoSpaceDN w:val="0"/>
              <w:adjustRightInd w:val="0"/>
              <w:rPr>
                <w:rFonts w:ascii="CIDFont+F1" w:hAnsi="CIDFont+F1" w:cs="CIDFont+F1"/>
              </w:rPr>
            </w:pPr>
            <w:r w:rsidRPr="00035A37">
              <w:rPr>
                <w:rFonts w:ascii="CIDFont+F1" w:hAnsi="CIDFont+F1" w:cs="CIDFont+F1"/>
              </w:rPr>
              <w:t xml:space="preserve">Valoare </w:t>
            </w:r>
            <w:r w:rsidR="003D70D3">
              <w:rPr>
                <w:rFonts w:ascii="CIDFont+F1" w:hAnsi="CIDFont+F1" w:cs="CIDFont+F1"/>
              </w:rPr>
              <w:t>fara TVA</w:t>
            </w:r>
          </w:p>
        </w:tc>
        <w:tc>
          <w:tcPr>
            <w:tcW w:w="1261" w:type="dxa"/>
          </w:tcPr>
          <w:p w:rsidR="00CA44B8" w:rsidRPr="00630798" w:rsidRDefault="00035A37" w:rsidP="00035A37">
            <w:pPr>
              <w:autoSpaceDE w:val="0"/>
              <w:autoSpaceDN w:val="0"/>
              <w:adjustRightInd w:val="0"/>
              <w:rPr>
                <w:rFonts w:ascii="CIDFont+F1" w:hAnsi="CIDFont+F1" w:cs="CIDFont+F1"/>
              </w:rPr>
            </w:pPr>
            <w:r>
              <w:rPr>
                <w:rFonts w:ascii="CIDFont+F1" w:hAnsi="CIDFont+F1" w:cs="CIDFont+F1"/>
              </w:rPr>
              <w:t>TVA</w:t>
            </w:r>
          </w:p>
        </w:tc>
      </w:tr>
      <w:tr w:rsidR="003D70D3" w:rsidTr="00E46B13">
        <w:tc>
          <w:tcPr>
            <w:tcW w:w="2235" w:type="dxa"/>
            <w:vAlign w:val="center"/>
          </w:tcPr>
          <w:p w:rsidR="003D70D3" w:rsidRDefault="00455885" w:rsidP="00B64FA4">
            <w:pPr>
              <w:rPr>
                <w:rFonts w:ascii="Arial Narrow" w:hAnsi="Arial Narrow"/>
                <w:color w:val="333F4F"/>
                <w:sz w:val="20"/>
                <w:szCs w:val="20"/>
              </w:rPr>
            </w:pPr>
            <w:r w:rsidRPr="00455885">
              <w:rPr>
                <w:rFonts w:ascii="Arial Narrow" w:hAnsi="Arial Narrow"/>
                <w:color w:val="333F4F"/>
                <w:sz w:val="20"/>
                <w:szCs w:val="20"/>
              </w:rPr>
              <w:t xml:space="preserve">Website de  prezentare a hotelului </w:t>
            </w:r>
          </w:p>
        </w:tc>
        <w:tc>
          <w:tcPr>
            <w:tcW w:w="2835" w:type="dxa"/>
            <w:vAlign w:val="center"/>
          </w:tcPr>
          <w:p w:rsidR="003D70D3" w:rsidRDefault="00B64FA4" w:rsidP="00E46B13">
            <w:pPr>
              <w:rPr>
                <w:rFonts w:ascii="Arial Narrow" w:hAnsi="Arial Narrow"/>
                <w:color w:val="333F4F"/>
                <w:sz w:val="20"/>
                <w:szCs w:val="20"/>
              </w:rPr>
            </w:pPr>
            <w:r w:rsidRPr="00B64FA4">
              <w:rPr>
                <w:rFonts w:ascii="Arial Narrow" w:hAnsi="Arial Narrow"/>
                <w:color w:val="333F4F"/>
                <w:sz w:val="20"/>
                <w:szCs w:val="20"/>
              </w:rPr>
              <w:t>Website de  prezentare a hotelului cu modul de rezervari/vanzari on-line si conturi pe retele social-media</w:t>
            </w:r>
          </w:p>
        </w:tc>
        <w:tc>
          <w:tcPr>
            <w:tcW w:w="708" w:type="dxa"/>
            <w:vAlign w:val="center"/>
          </w:tcPr>
          <w:p w:rsidR="003D70D3" w:rsidRDefault="003D70D3">
            <w:pPr>
              <w:jc w:val="center"/>
              <w:rPr>
                <w:rFonts w:ascii="Arial Narrow" w:hAnsi="Arial Narrow"/>
                <w:color w:val="333F4F"/>
                <w:sz w:val="20"/>
                <w:szCs w:val="20"/>
              </w:rPr>
            </w:pPr>
            <w:r>
              <w:rPr>
                <w:rFonts w:ascii="Arial Narrow" w:hAnsi="Arial Narrow"/>
                <w:color w:val="333F4F"/>
                <w:sz w:val="20"/>
                <w:szCs w:val="20"/>
              </w:rPr>
              <w:t>1</w:t>
            </w:r>
          </w:p>
        </w:tc>
        <w:tc>
          <w:tcPr>
            <w:tcW w:w="1276" w:type="dxa"/>
            <w:vAlign w:val="center"/>
          </w:tcPr>
          <w:p w:rsidR="003D70D3" w:rsidRDefault="00B64FA4">
            <w:pPr>
              <w:jc w:val="center"/>
              <w:rPr>
                <w:rFonts w:ascii="Arial Narrow" w:hAnsi="Arial Narrow"/>
                <w:color w:val="333F4F"/>
                <w:sz w:val="20"/>
                <w:szCs w:val="20"/>
              </w:rPr>
            </w:pPr>
            <w:r>
              <w:rPr>
                <w:rFonts w:ascii="Arial Narrow" w:hAnsi="Arial Narrow"/>
                <w:color w:val="333F4F"/>
                <w:sz w:val="20"/>
                <w:szCs w:val="20"/>
              </w:rPr>
              <w:t>29111</w:t>
            </w:r>
            <w:r w:rsidR="003D70D3">
              <w:rPr>
                <w:rFonts w:ascii="Arial Narrow" w:hAnsi="Arial Narrow"/>
                <w:color w:val="333F4F"/>
                <w:sz w:val="20"/>
                <w:szCs w:val="20"/>
              </w:rPr>
              <w:t>,00</w:t>
            </w:r>
          </w:p>
        </w:tc>
        <w:tc>
          <w:tcPr>
            <w:tcW w:w="1399" w:type="dxa"/>
            <w:vAlign w:val="center"/>
          </w:tcPr>
          <w:p w:rsidR="003D70D3" w:rsidRDefault="00B64FA4">
            <w:pPr>
              <w:jc w:val="center"/>
              <w:rPr>
                <w:rFonts w:ascii="Arial Narrow" w:hAnsi="Arial Narrow"/>
                <w:color w:val="333F4F"/>
                <w:sz w:val="20"/>
                <w:szCs w:val="20"/>
              </w:rPr>
            </w:pPr>
            <w:r>
              <w:rPr>
                <w:rFonts w:ascii="Arial Narrow" w:hAnsi="Arial Narrow"/>
                <w:color w:val="333F4F"/>
                <w:sz w:val="20"/>
                <w:szCs w:val="20"/>
              </w:rPr>
              <w:t>29111</w:t>
            </w:r>
            <w:r w:rsidR="003D70D3">
              <w:rPr>
                <w:rFonts w:ascii="Arial Narrow" w:hAnsi="Arial Narrow"/>
                <w:color w:val="333F4F"/>
                <w:sz w:val="20"/>
                <w:szCs w:val="20"/>
              </w:rPr>
              <w:t>,00</w:t>
            </w:r>
          </w:p>
        </w:tc>
        <w:tc>
          <w:tcPr>
            <w:tcW w:w="1261" w:type="dxa"/>
            <w:vAlign w:val="center"/>
          </w:tcPr>
          <w:p w:rsidR="003D70D3" w:rsidRDefault="00B64FA4" w:rsidP="00B64FA4">
            <w:pPr>
              <w:jc w:val="center"/>
              <w:rPr>
                <w:rFonts w:ascii="Arial Narrow" w:hAnsi="Arial Narrow"/>
                <w:color w:val="333F4F"/>
                <w:sz w:val="20"/>
                <w:szCs w:val="20"/>
              </w:rPr>
            </w:pPr>
            <w:r>
              <w:rPr>
                <w:rFonts w:ascii="Arial Narrow" w:hAnsi="Arial Narrow"/>
                <w:color w:val="333F4F"/>
                <w:sz w:val="20"/>
                <w:szCs w:val="20"/>
              </w:rPr>
              <w:t>6113</w:t>
            </w:r>
            <w:r w:rsidR="003D70D3">
              <w:rPr>
                <w:rFonts w:ascii="Arial Narrow" w:hAnsi="Arial Narrow"/>
                <w:color w:val="333F4F"/>
                <w:sz w:val="20"/>
                <w:szCs w:val="20"/>
              </w:rPr>
              <w:t>,</w:t>
            </w:r>
            <w:r>
              <w:rPr>
                <w:rFonts w:ascii="Arial Narrow" w:hAnsi="Arial Narrow"/>
                <w:color w:val="333F4F"/>
                <w:sz w:val="20"/>
                <w:szCs w:val="20"/>
              </w:rPr>
              <w:t>31</w:t>
            </w:r>
          </w:p>
        </w:tc>
      </w:tr>
      <w:tr w:rsidR="00455885" w:rsidTr="00710E95">
        <w:tc>
          <w:tcPr>
            <w:tcW w:w="2235" w:type="dxa"/>
          </w:tcPr>
          <w:p w:rsidR="00455885" w:rsidRPr="00E46B13" w:rsidRDefault="00455885" w:rsidP="00035A37">
            <w:pPr>
              <w:autoSpaceDE w:val="0"/>
              <w:autoSpaceDN w:val="0"/>
              <w:adjustRightInd w:val="0"/>
              <w:rPr>
                <w:rFonts w:ascii="CIDFont+F1" w:hAnsi="CIDFont+F1" w:cs="CIDFont+F1"/>
              </w:rPr>
            </w:pPr>
            <w:r>
              <w:rPr>
                <w:rFonts w:ascii="CIDFont+F1" w:hAnsi="CIDFont+F1" w:cs="CIDFont+F1"/>
              </w:rPr>
              <w:t>TOTAL</w:t>
            </w:r>
          </w:p>
        </w:tc>
        <w:tc>
          <w:tcPr>
            <w:tcW w:w="2835" w:type="dxa"/>
            <w:vAlign w:val="center"/>
          </w:tcPr>
          <w:p w:rsidR="00455885" w:rsidRDefault="00455885" w:rsidP="00E46B13">
            <w:pPr>
              <w:rPr>
                <w:rFonts w:ascii="Arial Narrow" w:hAnsi="Arial Narrow"/>
                <w:color w:val="333F4F"/>
                <w:sz w:val="20"/>
                <w:szCs w:val="20"/>
              </w:rPr>
            </w:pPr>
          </w:p>
        </w:tc>
        <w:tc>
          <w:tcPr>
            <w:tcW w:w="708" w:type="dxa"/>
            <w:vAlign w:val="center"/>
          </w:tcPr>
          <w:p w:rsidR="00455885" w:rsidRDefault="00455885">
            <w:pPr>
              <w:jc w:val="center"/>
              <w:rPr>
                <w:rFonts w:ascii="Arial Narrow" w:hAnsi="Arial Narrow"/>
                <w:color w:val="333F4F"/>
                <w:sz w:val="20"/>
                <w:szCs w:val="20"/>
              </w:rPr>
            </w:pPr>
          </w:p>
        </w:tc>
        <w:tc>
          <w:tcPr>
            <w:tcW w:w="1276" w:type="dxa"/>
            <w:vAlign w:val="center"/>
          </w:tcPr>
          <w:p w:rsidR="00455885" w:rsidRDefault="00455885">
            <w:pPr>
              <w:jc w:val="center"/>
              <w:rPr>
                <w:rFonts w:ascii="Arial Narrow" w:hAnsi="Arial Narrow"/>
                <w:color w:val="333F4F"/>
                <w:sz w:val="20"/>
                <w:szCs w:val="20"/>
              </w:rPr>
            </w:pPr>
          </w:p>
        </w:tc>
        <w:tc>
          <w:tcPr>
            <w:tcW w:w="1399" w:type="dxa"/>
            <w:vAlign w:val="center"/>
          </w:tcPr>
          <w:p w:rsidR="00455885" w:rsidRPr="00455885" w:rsidRDefault="00B64FA4" w:rsidP="00A510C9">
            <w:pPr>
              <w:jc w:val="center"/>
              <w:rPr>
                <w:rFonts w:ascii="Arial Narrow" w:hAnsi="Arial Narrow"/>
                <w:b/>
                <w:color w:val="333F4F"/>
                <w:sz w:val="20"/>
                <w:szCs w:val="20"/>
              </w:rPr>
            </w:pPr>
            <w:r>
              <w:rPr>
                <w:rFonts w:ascii="Arial Narrow" w:hAnsi="Arial Narrow"/>
                <w:b/>
                <w:color w:val="333F4F"/>
                <w:sz w:val="20"/>
                <w:szCs w:val="20"/>
              </w:rPr>
              <w:t>29111</w:t>
            </w:r>
            <w:r w:rsidR="00455885" w:rsidRPr="00455885">
              <w:rPr>
                <w:rFonts w:ascii="Arial Narrow" w:hAnsi="Arial Narrow"/>
                <w:b/>
                <w:color w:val="333F4F"/>
                <w:sz w:val="20"/>
                <w:szCs w:val="20"/>
              </w:rPr>
              <w:t>,00</w:t>
            </w:r>
          </w:p>
        </w:tc>
        <w:tc>
          <w:tcPr>
            <w:tcW w:w="1261" w:type="dxa"/>
            <w:vAlign w:val="center"/>
          </w:tcPr>
          <w:p w:rsidR="00455885" w:rsidRPr="00455885" w:rsidRDefault="00B64FA4" w:rsidP="00A510C9">
            <w:pPr>
              <w:jc w:val="center"/>
              <w:rPr>
                <w:rFonts w:ascii="Arial Narrow" w:hAnsi="Arial Narrow"/>
                <w:b/>
                <w:color w:val="333F4F"/>
                <w:sz w:val="20"/>
                <w:szCs w:val="20"/>
              </w:rPr>
            </w:pPr>
            <w:r>
              <w:rPr>
                <w:rFonts w:ascii="Arial Narrow" w:hAnsi="Arial Narrow"/>
                <w:b/>
                <w:color w:val="333F4F"/>
                <w:sz w:val="20"/>
                <w:szCs w:val="20"/>
              </w:rPr>
              <w:t>6113,31</w:t>
            </w:r>
          </w:p>
        </w:tc>
      </w:tr>
    </w:tbl>
    <w:p w:rsidR="00CA44B8" w:rsidRDefault="00CA44B8" w:rsidP="001F6EE7">
      <w:pPr>
        <w:spacing w:after="0"/>
      </w:pPr>
    </w:p>
    <w:p w:rsidR="00203551" w:rsidRDefault="00203551" w:rsidP="009E2836">
      <w:pPr>
        <w:jc w:val="both"/>
      </w:pPr>
      <w:r>
        <w:t xml:space="preserve">5. </w:t>
      </w:r>
      <w:r w:rsidR="00496663">
        <w:t>Valoarea achiziției</w:t>
      </w:r>
      <w:r>
        <w:t xml:space="preserve">: </w:t>
      </w:r>
      <w:r w:rsidR="00B64FA4">
        <w:t>29111</w:t>
      </w:r>
      <w:r w:rsidR="003D70D3" w:rsidRPr="003D70D3">
        <w:t>,00</w:t>
      </w:r>
      <w:r w:rsidR="003D70D3" w:rsidRPr="003D70D3">
        <w:tab/>
      </w:r>
      <w:r>
        <w:t xml:space="preserve">lei </w:t>
      </w:r>
      <w:r w:rsidR="00C54FE3">
        <w:t>(</w:t>
      </w:r>
      <w:r>
        <w:t>fara TVA</w:t>
      </w:r>
      <w:r w:rsidR="00C54FE3">
        <w:t xml:space="preserve">) </w:t>
      </w:r>
      <w:r>
        <w:t xml:space="preserve"> + </w:t>
      </w:r>
      <w:r w:rsidR="00B64FA4">
        <w:t>6113,31</w:t>
      </w:r>
      <w:r w:rsidR="003D70D3">
        <w:t xml:space="preserve"> </w:t>
      </w:r>
      <w:r>
        <w:t xml:space="preserve">lei </w:t>
      </w:r>
      <w:r w:rsidR="00C54FE3">
        <w:t>(</w:t>
      </w:r>
      <w:r>
        <w:t>TVA</w:t>
      </w:r>
      <w:r w:rsidR="00C54FE3">
        <w:t>)</w:t>
      </w:r>
      <w:r>
        <w:t xml:space="preserve"> = </w:t>
      </w:r>
      <w:r w:rsidR="00B64FA4">
        <w:t>35224,31</w:t>
      </w:r>
      <w:r w:rsidR="003D70D3" w:rsidRPr="003D70D3">
        <w:t xml:space="preserve"> </w:t>
      </w:r>
      <w:r>
        <w:t xml:space="preserve">lei </w:t>
      </w:r>
      <w:r w:rsidR="00C54FE3">
        <w:t>(</w:t>
      </w:r>
      <w:r>
        <w:t>cu TVA</w:t>
      </w:r>
      <w:r w:rsidR="00C54FE3">
        <w:t>).</w:t>
      </w:r>
    </w:p>
    <w:p w:rsidR="00496663" w:rsidRDefault="00496663" w:rsidP="009E2836">
      <w:pPr>
        <w:jc w:val="both"/>
      </w:pPr>
      <w:r w:rsidRPr="00496663">
        <w:t>Locatia de li</w:t>
      </w:r>
      <w:r>
        <w:t xml:space="preserve">vrare: </w:t>
      </w:r>
      <w:r w:rsidRPr="00496663">
        <w:t xml:space="preserve"> Cluj-Napoca, Județ Cluj, Calea Turzii, Nr. 251/A</w:t>
      </w:r>
      <w:r>
        <w:t>.</w:t>
      </w:r>
    </w:p>
    <w:p w:rsidR="00256EB2" w:rsidRDefault="00256EB2" w:rsidP="00256EB2">
      <w:pPr>
        <w:spacing w:after="0"/>
        <w:jc w:val="both"/>
      </w:pPr>
      <w:r>
        <w:t>Documente obligatorii contract: Contractul de achizitie va avea in etapa de implementare, obligatoriu, minim urmatoarele documente:</w:t>
      </w:r>
    </w:p>
    <w:p w:rsidR="00256EB2" w:rsidRDefault="00256EB2" w:rsidP="00256EB2">
      <w:pPr>
        <w:spacing w:after="0"/>
        <w:ind w:firstLine="708"/>
        <w:jc w:val="both"/>
      </w:pPr>
      <w:r>
        <w:t xml:space="preserve">-Factura inregistrata si transmisa in sistemul e-factura si pe e-mail/in format fizic </w:t>
      </w:r>
    </w:p>
    <w:p w:rsidR="00256EB2" w:rsidRDefault="00256EB2" w:rsidP="00256EB2">
      <w:pPr>
        <w:spacing w:after="0"/>
        <w:ind w:firstLine="708"/>
        <w:jc w:val="both"/>
      </w:pPr>
      <w:r>
        <w:t>-</w:t>
      </w:r>
      <w:r w:rsidR="003D70D3">
        <w:t>PV de predare-</w:t>
      </w:r>
      <w:r>
        <w:t>primire</w:t>
      </w:r>
      <w:r w:rsidR="003D70D3">
        <w:t xml:space="preserve"> /</w:t>
      </w:r>
      <w:r w:rsidR="00C51198">
        <w:t>punere in functiune</w:t>
      </w:r>
      <w:r>
        <w:t xml:space="preserve"> semnat de ambele parti</w:t>
      </w:r>
    </w:p>
    <w:p w:rsidR="00256EB2" w:rsidRDefault="00256EB2" w:rsidP="009E2836">
      <w:pPr>
        <w:jc w:val="both"/>
      </w:pPr>
    </w:p>
    <w:p w:rsidR="00C51198" w:rsidRDefault="00203551" w:rsidP="009E2836">
      <w:pPr>
        <w:jc w:val="both"/>
      </w:pPr>
      <w:r>
        <w:t xml:space="preserve">6. Durata estimată a contractului de achiziție: </w:t>
      </w:r>
      <w:r w:rsidR="00C51198">
        <w:t>7</w:t>
      </w:r>
      <w:r>
        <w:t xml:space="preserve"> luni.</w:t>
      </w:r>
      <w:r w:rsidR="00C51198">
        <w:t xml:space="preserve">  Livrarea si punerea </w:t>
      </w:r>
      <w:r w:rsidR="006D3B31">
        <w:t>in functiune se va efectua in</w:t>
      </w:r>
      <w:r w:rsidR="00C51198">
        <w:t xml:space="preserve"> perioada septembrie-octombrie 2025.</w:t>
      </w:r>
    </w:p>
    <w:p w:rsidR="00203551" w:rsidRDefault="00203551" w:rsidP="009E2836">
      <w:pPr>
        <w:jc w:val="both"/>
      </w:pPr>
      <w:r>
        <w:t>7. Procedura de achiziție: Achiziție directă conform prevederilor - ÎNDRUMAR METODOLOGIC</w:t>
      </w:r>
      <w:r w:rsidR="00C54FE3">
        <w:t xml:space="preserve"> </w:t>
      </w:r>
      <w:r>
        <w:t xml:space="preserve"> pentru beneficiarii privați aplicabil în derularea procedurilor de achiziție pentru atribuirea contractelor de furnizare de produse, prestare de servicii, execuție de lucrări finanțate din fondurile externe </w:t>
      </w:r>
      <w:r>
        <w:lastRenderedPageBreak/>
        <w:t>nerambursabile și rambursabile aferente Mecanismului de Redresare și Reziliență; - ORDINUL Ministrului investițiilor și proiectelor europene nr. 372 din 8 februarie 2024 (MONITORUL OFICIAL AL ROMÂNIEI, PARTEA I, Nr. 159/27.II.2024) privind aprobarea modalității de derulare a procedurii de achiziție pentru atribuirea contractelor de furnizare de produse, prestare de servicii, execuție de lucrări finanțate din fondurile externe nerambursabile și rambursabile aferente Mecanismului de redresare și reziliență, alocate prin Planul național de redresare și reziliență, aplicabilă beneficiarilor privați care nu au obligația respectării prevederilor legale aplicabile în domeniul achizițiilor publice, precum și a listei utilizate pentru verificarea achizițiilor derulate de aceștia.</w:t>
      </w:r>
    </w:p>
    <w:p w:rsidR="00203551" w:rsidRDefault="00203551" w:rsidP="009E2836">
      <w:pPr>
        <w:jc w:val="both"/>
      </w:pPr>
      <w:r>
        <w:t>8. Criteriul de selecție a ofertei: cel mai bun raport calitate-preț.</w:t>
      </w:r>
    </w:p>
    <w:p w:rsidR="00203551" w:rsidRDefault="00203551" w:rsidP="00496663">
      <w:pPr>
        <w:jc w:val="both"/>
      </w:pPr>
      <w:r>
        <w:t xml:space="preserve">9. Condiții de plată: </w:t>
      </w:r>
      <w:r w:rsidR="009E2836">
        <w:t xml:space="preserve">prin </w:t>
      </w:r>
      <w:r>
        <w:t>mecanismul Cererilor de transfer, termen de plată estimat – maxim 60 zile de la emiterea facturii</w:t>
      </w:r>
      <w:r w:rsidR="006D3B31">
        <w:t>.</w:t>
      </w:r>
    </w:p>
    <w:p w:rsidR="001F6EE7" w:rsidRDefault="001F6EE7" w:rsidP="00496663">
      <w:pPr>
        <w:spacing w:after="0"/>
        <w:jc w:val="both"/>
      </w:pPr>
      <w:r>
        <w:t>Plata bunurilor se v</w:t>
      </w:r>
      <w:r w:rsidR="009E2836">
        <w:t>a efectua conform mecanismului C</w:t>
      </w:r>
      <w:r>
        <w:t>ererilor de transfer pentru plățile care urmează sa</w:t>
      </w:r>
    </w:p>
    <w:p w:rsidR="001F6EE7" w:rsidRDefault="001F6EE7" w:rsidP="00496663">
      <w:pPr>
        <w:spacing w:after="0"/>
        <w:jc w:val="both"/>
      </w:pPr>
      <w:r>
        <w:t>fie efectu</w:t>
      </w:r>
      <w:r w:rsidR="009E2836">
        <w:t>ate</w:t>
      </w:r>
      <w:r w:rsidR="00455885">
        <w:t xml:space="preserve">, </w:t>
      </w:r>
      <w:r w:rsidR="009E2836">
        <w:t>prevazut in Ghidul specific - condiții de accesare a fondurilor europene</w:t>
      </w:r>
      <w:r w:rsidR="00496663">
        <w:t xml:space="preserve"> </w:t>
      </w:r>
      <w:r w:rsidR="009E2836">
        <w:t xml:space="preserve">aferente PNRR </w:t>
      </w:r>
      <w:r>
        <w:t>si se va realiza astfel:</w:t>
      </w:r>
    </w:p>
    <w:p w:rsidR="006D3B31" w:rsidRDefault="001F6EE7" w:rsidP="00496663">
      <w:pPr>
        <w:spacing w:after="0"/>
        <w:jc w:val="both"/>
      </w:pPr>
      <w:r>
        <w:t>-</w:t>
      </w:r>
      <w:r w:rsidR="009E2836">
        <w:t>l</w:t>
      </w:r>
      <w:r w:rsidR="00C54FE3" w:rsidRPr="00C54FE3">
        <w:t>a livrare</w:t>
      </w:r>
      <w:r w:rsidR="00C54FE3">
        <w:t xml:space="preserve">: </w:t>
      </w:r>
      <w:r>
        <w:t xml:space="preserve"> plata </w:t>
      </w:r>
      <w:r w:rsidR="001F0B5D">
        <w:t>din contribuție</w:t>
      </w:r>
      <w:r>
        <w:t xml:space="preserve"> proprie </w:t>
      </w:r>
      <w:r w:rsidR="001F0B5D">
        <w:t xml:space="preserve">in limita a </w:t>
      </w:r>
      <w:r w:rsidR="00C54FE3">
        <w:t xml:space="preserve">10% din </w:t>
      </w:r>
      <w:r>
        <w:t>valoarea</w:t>
      </w:r>
      <w:r w:rsidR="00C54FE3">
        <w:t xml:space="preserve"> facturii + valoarea i</w:t>
      </w:r>
      <w:r w:rsidR="001F0B5D">
        <w:t>n</w:t>
      </w:r>
      <w:r w:rsidR="00C54FE3">
        <w:t>tegrala a TVA;</w:t>
      </w:r>
    </w:p>
    <w:p w:rsidR="001F6EE7" w:rsidRDefault="001F6EE7" w:rsidP="00496663">
      <w:pPr>
        <w:spacing w:after="0"/>
        <w:jc w:val="both"/>
      </w:pPr>
      <w:r>
        <w:t>-in termen de maxim 5 zile lucrătoare de la încasarea sumelor de la Autoritatea de Management</w:t>
      </w:r>
      <w:r w:rsidR="006D3B31">
        <w:t xml:space="preserve">, </w:t>
      </w:r>
      <w:r>
        <w:t>achizitorul va plăti diferența.</w:t>
      </w:r>
    </w:p>
    <w:p w:rsidR="001F6EE7" w:rsidRDefault="001F0B5D" w:rsidP="00496663">
      <w:pPr>
        <w:spacing w:after="0"/>
        <w:jc w:val="both"/>
      </w:pPr>
      <w:r>
        <w:t>I</w:t>
      </w:r>
      <w:r w:rsidR="001F6EE7">
        <w:t>ntarzierile</w:t>
      </w:r>
      <w:r>
        <w:t xml:space="preserve"> </w:t>
      </w:r>
      <w:r w:rsidR="001F6EE7">
        <w:t xml:space="preserve">cauzate de </w:t>
      </w:r>
      <w:r>
        <w:t>neincasarea sumelor de la Autoritatea de Management n</w:t>
      </w:r>
      <w:r w:rsidR="001F6EE7">
        <w:t>u pot fi imputate beneficiarului si nu se pot percepe penalizari.</w:t>
      </w:r>
    </w:p>
    <w:p w:rsidR="009E2836" w:rsidRDefault="009E2836" w:rsidP="00203551"/>
    <w:p w:rsidR="00203551" w:rsidRDefault="00203551" w:rsidP="00641A53">
      <w:pPr>
        <w:jc w:val="both"/>
      </w:pPr>
      <w:r>
        <w:t>10. Termenul de depunere al ofert</w:t>
      </w:r>
      <w:r w:rsidR="00C54FE3">
        <w:t>elor</w:t>
      </w:r>
      <w:r w:rsidR="00C54FE3" w:rsidRPr="007D502D">
        <w:rPr>
          <w:highlight w:val="yellow"/>
        </w:rPr>
        <w:t xml:space="preserve">: </w:t>
      </w:r>
      <w:r w:rsidR="00B64FA4">
        <w:rPr>
          <w:highlight w:val="yellow"/>
        </w:rPr>
        <w:t>15</w:t>
      </w:r>
      <w:r w:rsidR="00C54FE3" w:rsidRPr="007D502D">
        <w:rPr>
          <w:highlight w:val="yellow"/>
        </w:rPr>
        <w:t>.0</w:t>
      </w:r>
      <w:r w:rsidR="00B64FA4">
        <w:rPr>
          <w:highlight w:val="yellow"/>
        </w:rPr>
        <w:t>8</w:t>
      </w:r>
      <w:r w:rsidR="00C54FE3" w:rsidRPr="007D502D">
        <w:rPr>
          <w:highlight w:val="yellow"/>
        </w:rPr>
        <w:t>.2025</w:t>
      </w:r>
      <w:r w:rsidRPr="007D502D">
        <w:rPr>
          <w:highlight w:val="yellow"/>
        </w:rPr>
        <w:t>, ora 17.00</w:t>
      </w:r>
    </w:p>
    <w:p w:rsidR="00F730FE" w:rsidRDefault="00203551" w:rsidP="00256EB2">
      <w:pPr>
        <w:jc w:val="both"/>
      </w:pPr>
      <w:r>
        <w:t xml:space="preserve">11. Modalitatea de depunere a ofertelor: </w:t>
      </w:r>
      <w:r w:rsidR="00F730FE">
        <w:t xml:space="preserve"> </w:t>
      </w:r>
      <w:r w:rsidR="00F730FE" w:rsidRPr="00F730FE">
        <w:t>personal/ prin poștă/curierat rapid</w:t>
      </w:r>
      <w:r w:rsidR="00256EB2">
        <w:t>, in original,</w:t>
      </w:r>
      <w:r w:rsidR="00F730FE" w:rsidRPr="00F730FE">
        <w:t xml:space="preserve"> la </w:t>
      </w:r>
      <w:r w:rsidR="001F0B5D">
        <w:t>sediul</w:t>
      </w:r>
      <w:r w:rsidR="00F730FE" w:rsidRPr="00F730FE">
        <w:t xml:space="preserve"> al </w:t>
      </w:r>
      <w:r w:rsidR="001F0B5D" w:rsidRPr="001F0B5D">
        <w:t>LILIACUL COMPLEX COMERCIAL SRL</w:t>
      </w:r>
      <w:r w:rsidR="00F730FE" w:rsidRPr="00F730FE">
        <w:t xml:space="preserve"> din  Municipiul </w:t>
      </w:r>
      <w:r w:rsidR="001F0B5D">
        <w:t>Cluj-Napoca</w:t>
      </w:r>
      <w:r w:rsidR="00F730FE" w:rsidRPr="00F730FE">
        <w:t xml:space="preserve">, Județ </w:t>
      </w:r>
      <w:r w:rsidR="001F0B5D">
        <w:t>Cluj</w:t>
      </w:r>
      <w:r w:rsidR="00F730FE" w:rsidRPr="00F730FE">
        <w:t xml:space="preserve">, </w:t>
      </w:r>
      <w:r w:rsidR="001F0B5D">
        <w:t>Calea Turzii</w:t>
      </w:r>
      <w:r w:rsidR="00F730FE" w:rsidRPr="00F730FE">
        <w:t xml:space="preserve">, Nr. </w:t>
      </w:r>
      <w:r w:rsidR="001F0B5D">
        <w:t xml:space="preserve">251/A, </w:t>
      </w:r>
      <w:r w:rsidR="00F730FE" w:rsidRPr="00F730FE">
        <w:t xml:space="preserve">(L-V intre orele 08-17.00) sau </w:t>
      </w:r>
      <w:r w:rsidR="00256EB2">
        <w:t xml:space="preserve">electronic </w:t>
      </w:r>
      <w:r w:rsidR="00F730FE" w:rsidRPr="00F730FE">
        <w:t xml:space="preserve">prin e-mail la adresa: </w:t>
      </w:r>
      <w:r w:rsidR="009E2836" w:rsidRPr="009E2836">
        <w:rPr>
          <w:highlight w:val="yellow"/>
        </w:rPr>
        <w:t>corinapacurar05@yahoo.com</w:t>
      </w:r>
      <w:r w:rsidR="009E2836" w:rsidRPr="009E2836">
        <w:t xml:space="preserve"> </w:t>
      </w:r>
      <w:r w:rsidR="00F730FE" w:rsidRPr="00F730FE">
        <w:t>Telefon</w:t>
      </w:r>
      <w:r w:rsidR="00F730FE" w:rsidRPr="009E2836">
        <w:rPr>
          <w:highlight w:val="yellow"/>
        </w:rPr>
        <w:t>:</w:t>
      </w:r>
      <w:r w:rsidR="009E2836" w:rsidRPr="009E2836">
        <w:rPr>
          <w:highlight w:val="yellow"/>
        </w:rPr>
        <w:t xml:space="preserve"> 0741029301</w:t>
      </w:r>
      <w:r w:rsidR="00256EB2">
        <w:t>, cu semnarea electronica/olografa a fiecarui document de catre reprezentantul legal al ofertantului, cu respectarea termenului stabilit.</w:t>
      </w:r>
    </w:p>
    <w:p w:rsidR="00203551" w:rsidRDefault="00203551" w:rsidP="00641A53">
      <w:pPr>
        <w:jc w:val="both"/>
      </w:pPr>
      <w:r>
        <w:t>12. Respectarea prinicpiului DNSH</w:t>
      </w:r>
    </w:p>
    <w:p w:rsidR="00203551" w:rsidRDefault="00203551" w:rsidP="00496663">
      <w:pPr>
        <w:jc w:val="both"/>
      </w:pPr>
      <w:r>
        <w:t>Pentru respectarea principiului DNSH - „Do No Significant Harm“ echipamentul hardware TIC trebuie să respecte prevederile HG nr. 55/2011 privind stabilirea cerințelor în materie de proiectare ecologică aplicabile produselor cu impact energetic, respectiv să conțină marcajul de conformitate CE și prevederile Directivei nr. 2011/65/UE a Parlamentului European și a Consiliului din 8 iunie 2011 privind restricțiile de utilizare a anumitor substanțe periculoase în echipamentele electrice și electronice (RoHS) iar ofertanţii se asigură de respectarea principiului DNSH pentru produsele/ serviciile/lucrările pe care le vor furniza/presta/executa.</w:t>
      </w:r>
    </w:p>
    <w:p w:rsidR="0032030C" w:rsidRDefault="0032030C" w:rsidP="0032030C">
      <w:pPr>
        <w:spacing w:after="0"/>
        <w:jc w:val="both"/>
      </w:pPr>
      <w:r>
        <w:t>Ofertantul se va asigura ca bunurile</w:t>
      </w:r>
      <w:r w:rsidR="00C51198">
        <w:t>/produsele/serviciile</w:t>
      </w:r>
      <w:r>
        <w:t xml:space="preserve"> nu prejudiciază în mod semnificativ pe durata întregului ciclu de viață a investiției nici unul dintre cele 6 obiective de mediu, prin raportare la prevederile art. 17 din Regulamentului (UE) 2020/852, respectiv:</w:t>
      </w:r>
    </w:p>
    <w:p w:rsidR="0032030C" w:rsidRDefault="0032030C" w:rsidP="0032030C">
      <w:pPr>
        <w:spacing w:after="0"/>
        <w:jc w:val="both"/>
      </w:pPr>
      <w:r>
        <w:lastRenderedPageBreak/>
        <w:t>(a) atenuarea schimbărilor climatice;</w:t>
      </w:r>
    </w:p>
    <w:p w:rsidR="0032030C" w:rsidRDefault="0032030C" w:rsidP="0032030C">
      <w:pPr>
        <w:spacing w:after="0"/>
        <w:jc w:val="both"/>
      </w:pPr>
      <w:r>
        <w:t>(b) adaptarea la schimbările climatice;</w:t>
      </w:r>
    </w:p>
    <w:p w:rsidR="0032030C" w:rsidRDefault="0032030C" w:rsidP="0032030C">
      <w:pPr>
        <w:spacing w:after="0"/>
        <w:jc w:val="both"/>
      </w:pPr>
      <w:r>
        <w:t>(c) utilizarea durabilă și protecția resurselor de apă și a celor marine;</w:t>
      </w:r>
    </w:p>
    <w:p w:rsidR="0032030C" w:rsidRDefault="0032030C" w:rsidP="0032030C">
      <w:pPr>
        <w:spacing w:after="0"/>
        <w:jc w:val="both"/>
      </w:pPr>
      <w:r>
        <w:t>(d) tranziția către o economie circulară;</w:t>
      </w:r>
    </w:p>
    <w:p w:rsidR="0032030C" w:rsidRDefault="0032030C" w:rsidP="0032030C">
      <w:pPr>
        <w:spacing w:after="0"/>
        <w:jc w:val="both"/>
      </w:pPr>
      <w:r>
        <w:t>(e) prevenirea și controlul poluării;</w:t>
      </w:r>
    </w:p>
    <w:p w:rsidR="0032030C" w:rsidRDefault="0032030C" w:rsidP="0032030C">
      <w:pPr>
        <w:spacing w:after="0"/>
        <w:jc w:val="both"/>
      </w:pPr>
      <w:r>
        <w:t>(f) protecția și refacerea biodiversității și a ecosistemelor.</w:t>
      </w:r>
    </w:p>
    <w:p w:rsidR="0032030C" w:rsidRDefault="0032030C" w:rsidP="0032030C">
      <w:pPr>
        <w:spacing w:after="0"/>
        <w:jc w:val="both"/>
      </w:pPr>
      <w:r>
        <w:t>In implementarea proiectului, se va tine cont cu strictete de reglementarile de mediu in vigoare privind deseurile rezultate, depozitarea, eliminarea acestora, emisiile de gaze, normele de poluare, etc.</w:t>
      </w:r>
    </w:p>
    <w:p w:rsidR="0032030C" w:rsidRDefault="0032030C" w:rsidP="0032030C">
      <w:pPr>
        <w:spacing w:after="0"/>
        <w:jc w:val="both"/>
      </w:pPr>
    </w:p>
    <w:p w:rsidR="00203551" w:rsidRDefault="00203551" w:rsidP="0032030C">
      <w:pPr>
        <w:spacing w:after="0"/>
        <w:jc w:val="both"/>
      </w:pPr>
      <w:r>
        <w:t>13. Respectarea obligației privind beneficiarul real</w:t>
      </w:r>
    </w:p>
    <w:p w:rsidR="00203551" w:rsidRDefault="00203551" w:rsidP="0032030C">
      <w:pPr>
        <w:jc w:val="both"/>
      </w:pPr>
      <w:r>
        <w:t>Se va solicita şi colecta datele privind beneficiarul real al ofertantului câştigător, respectiv cel puţin numele, prenumele şi data naşterii, anterior semnării contractului de achiziţie, în conformitate cu prevederile art. 22 alin. (2) lit. d) din Regulamentul (UE) 2021/241</w:t>
      </w:r>
      <w:r w:rsidR="0032030C">
        <w:t>.</w:t>
      </w:r>
    </w:p>
    <w:p w:rsidR="00641A53" w:rsidRDefault="00641A53" w:rsidP="00641A53">
      <w:pPr>
        <w:spacing w:after="0"/>
        <w:jc w:val="both"/>
      </w:pPr>
      <w:r>
        <w:t>14. Modul de prezentare a propunerii tehnice si financiare</w:t>
      </w:r>
    </w:p>
    <w:p w:rsidR="00641A53" w:rsidRDefault="00641A53" w:rsidP="00641A53">
      <w:pPr>
        <w:spacing w:after="0"/>
        <w:jc w:val="both"/>
      </w:pPr>
      <w:r>
        <w:t>Propunerea tehnica va fi elaborata in limba romana si va cuprinde descrierea produselor</w:t>
      </w:r>
      <w:r w:rsidR="00B64FA4">
        <w:t>/serviciilor</w:t>
      </w:r>
      <w:r>
        <w:t xml:space="preserve"> ofertate, precum si alte informatii considerate semnificative in vederea verificarii corespondentei ofertei elaborate cu cerințele minime solicitate.</w:t>
      </w:r>
    </w:p>
    <w:p w:rsidR="00641A53" w:rsidRDefault="00641A53" w:rsidP="00641A53">
      <w:pPr>
        <w:spacing w:after="0"/>
        <w:jc w:val="both"/>
      </w:pPr>
      <w:r>
        <w:t>Cerintele prevazute in prezenta documentatie sunt cerinte minime obligatorii si nu se vor lua in considerare oferte cu specificatii tehnice inferioare sau care nu raspund in detaliu si in totalitate.</w:t>
      </w:r>
    </w:p>
    <w:p w:rsidR="00641A53" w:rsidRDefault="00641A53" w:rsidP="00641A53">
      <w:pPr>
        <w:spacing w:after="0"/>
        <w:jc w:val="both"/>
      </w:pPr>
      <w:r>
        <w:t xml:space="preserve">Propunerea tehnica va avea un caracter ferm si obligatoriu din punct de vedere al continutului, pe intreaga perioada de valabilitate a ofertei. Orice referire din cuprinsul prezentei documentații, prin care se indica o anumita origine, sursa, productie, un procedeu special, o marca de fabrica sau de comert, un brevet de inventie și/sau o licenta de fabricatie se va citi și interpreta ca fiind însotita de mențiunea “sau echivalent”. </w:t>
      </w:r>
    </w:p>
    <w:p w:rsidR="00641A53" w:rsidRDefault="00641A53" w:rsidP="00641A53">
      <w:pPr>
        <w:spacing w:after="0"/>
        <w:jc w:val="both"/>
      </w:pPr>
      <w:r>
        <w:t xml:space="preserve">Valoarea ofertata se va exprima in lei (pentru ofertantii persoane juridice/fizice romane) sau euro (pentru ofertantii persoane juridice/fizice straine), cu evidentierea separata a taxei pe valoare adaugata (TVA). Ofertantul va elabora oferta financiara astfel incat sa furnizeze toate informatiile necesare cu privire la pret, precum si alte conditii financiare si comerciale legate de obiectul achizitiei in conformitate cu  prezenta documentatie. Valoarea va ramane neschimbata pe tot parcursul derularii contractului. Oferta financiara va avea caracter ferm si obligatoriu pe toata perioada de valabilitate. </w:t>
      </w:r>
    </w:p>
    <w:p w:rsidR="00034CBF" w:rsidRDefault="00034CBF" w:rsidP="00641A53">
      <w:pPr>
        <w:spacing w:after="0"/>
        <w:jc w:val="both"/>
      </w:pPr>
      <w:r>
        <w:t>Documentele transmise on-line vor fi semnate electronic.</w:t>
      </w:r>
    </w:p>
    <w:p w:rsidR="00B64FA4" w:rsidRDefault="00B64FA4" w:rsidP="00203551"/>
    <w:p w:rsidR="00203551" w:rsidRDefault="00203551" w:rsidP="00203551">
      <w:r>
        <w:t>1</w:t>
      </w:r>
      <w:r w:rsidR="00641A53">
        <w:t>5</w:t>
      </w:r>
      <w:r>
        <w:t>. Ofertele depuse vor avea atașate:</w:t>
      </w:r>
    </w:p>
    <w:p w:rsidR="00203551" w:rsidRDefault="00203551" w:rsidP="00641A53">
      <w:pPr>
        <w:pStyle w:val="ListParagraph"/>
        <w:numPr>
          <w:ilvl w:val="0"/>
          <w:numId w:val="3"/>
        </w:numPr>
      </w:pPr>
      <w:r>
        <w:t>Certificat constatator emis de Registrul Comerțului (nu mai vechi de 30 zile înainte de data transmiterii ofertei)</w:t>
      </w:r>
      <w:r w:rsidR="00641A53">
        <w:t>.</w:t>
      </w:r>
    </w:p>
    <w:p w:rsidR="00E37C43" w:rsidRDefault="00203551" w:rsidP="00E37C43">
      <w:pPr>
        <w:pStyle w:val="ListParagraph"/>
        <w:numPr>
          <w:ilvl w:val="0"/>
          <w:numId w:val="3"/>
        </w:numPr>
      </w:pPr>
      <w:r>
        <w:t>Certificat emis de ONRC privind furnizarea de informații privind beneficiarii reali (nu mai vechi de 30 zile înainte de data transmiterii ofertei)</w:t>
      </w:r>
      <w:r w:rsidR="00641A53">
        <w:t>.</w:t>
      </w:r>
    </w:p>
    <w:p w:rsidR="00CE4BB5" w:rsidRDefault="00715570" w:rsidP="00E37C43">
      <w:pPr>
        <w:pStyle w:val="ListParagraph"/>
        <w:numPr>
          <w:ilvl w:val="0"/>
          <w:numId w:val="3"/>
        </w:numPr>
      </w:pPr>
      <w:r>
        <w:t xml:space="preserve"> Anexa 1</w:t>
      </w:r>
      <w:r w:rsidR="00CE4BB5">
        <w:t>-Declarație pe propria răspundere privind respectarea principiului DNSH</w:t>
      </w:r>
      <w:r w:rsidR="00E37C43">
        <w:t>.</w:t>
      </w:r>
    </w:p>
    <w:p w:rsidR="00CE4BB5" w:rsidRDefault="00715570" w:rsidP="00E37C43">
      <w:pPr>
        <w:pStyle w:val="ListParagraph"/>
        <w:numPr>
          <w:ilvl w:val="0"/>
          <w:numId w:val="3"/>
        </w:numPr>
      </w:pPr>
      <w:r>
        <w:t xml:space="preserve"> Anexa 2</w:t>
      </w:r>
      <w:r w:rsidR="00E37C43">
        <w:t xml:space="preserve">- Declaratie </w:t>
      </w:r>
      <w:r w:rsidR="00E37C43" w:rsidRPr="00E37C43">
        <w:t>privind evitarea conflictului de interese</w:t>
      </w:r>
      <w:r w:rsidR="00CE4BB5">
        <w:t>;</w:t>
      </w:r>
      <w:r w:rsidR="00B64FA4">
        <w:t xml:space="preserve">  </w:t>
      </w:r>
    </w:p>
    <w:p w:rsidR="00CE4BB5" w:rsidRDefault="00CE4BB5" w:rsidP="00B64FA4">
      <w:pPr>
        <w:pStyle w:val="ListParagraph"/>
        <w:numPr>
          <w:ilvl w:val="0"/>
          <w:numId w:val="3"/>
        </w:numPr>
      </w:pPr>
      <w:r>
        <w:t xml:space="preserve"> Anexa</w:t>
      </w:r>
      <w:r w:rsidR="00E37C43">
        <w:t xml:space="preserve"> 3</w:t>
      </w:r>
      <w:r>
        <w:t>-</w:t>
      </w:r>
      <w:r w:rsidR="00256EB2">
        <w:t xml:space="preserve"> </w:t>
      </w:r>
      <w:r>
        <w:t>Oferta financiara si tehnica;</w:t>
      </w:r>
    </w:p>
    <w:p w:rsidR="00CE4BB5" w:rsidRDefault="00715570" w:rsidP="00034CBF">
      <w:pPr>
        <w:jc w:val="right"/>
      </w:pPr>
      <w:r>
        <w:lastRenderedPageBreak/>
        <w:t>ANEXA 1</w:t>
      </w:r>
    </w:p>
    <w:p w:rsidR="00CE4BB5" w:rsidRDefault="00CE4BB5" w:rsidP="00CE4BB5">
      <w:pPr>
        <w:pStyle w:val="ListParagraph"/>
      </w:pPr>
      <w:r>
        <w:t>OFERTANT ……………………..</w:t>
      </w:r>
    </w:p>
    <w:p w:rsidR="00CE4BB5" w:rsidRDefault="00CE4BB5" w:rsidP="00CE4BB5">
      <w:pPr>
        <w:pStyle w:val="ListParagraph"/>
      </w:pPr>
      <w:r>
        <w:t>(denumirea, codul de înregistrare fiscală, adresa)</w:t>
      </w:r>
    </w:p>
    <w:p w:rsidR="00CE4BB5" w:rsidRDefault="00CE4BB5" w:rsidP="00CE4BB5">
      <w:pPr>
        <w:pStyle w:val="ListParagraph"/>
      </w:pPr>
    </w:p>
    <w:p w:rsidR="00CE4BB5" w:rsidRDefault="00CE4BB5" w:rsidP="00CE4BB5">
      <w:pPr>
        <w:pStyle w:val="ListParagraph"/>
        <w:jc w:val="center"/>
      </w:pPr>
      <w:r>
        <w:t xml:space="preserve">DECLARAŢIE </w:t>
      </w:r>
    </w:p>
    <w:p w:rsidR="00CE4BB5" w:rsidRDefault="00CE4BB5" w:rsidP="00C51198">
      <w:pPr>
        <w:pStyle w:val="ListParagraph"/>
        <w:jc w:val="center"/>
      </w:pPr>
      <w:r>
        <w:t xml:space="preserve">privind respectarea principiului DNSH - "Do No Significant Harm" </w:t>
      </w:r>
    </w:p>
    <w:p w:rsidR="00CE4BB5" w:rsidRDefault="00CE4BB5" w:rsidP="00CE4BB5">
      <w:pPr>
        <w:pStyle w:val="ListParagraph"/>
        <w:jc w:val="center"/>
      </w:pPr>
    </w:p>
    <w:p w:rsidR="00CE4BB5" w:rsidRDefault="00CE4BB5" w:rsidP="00CE4BB5">
      <w:pPr>
        <w:pStyle w:val="ListParagraph"/>
        <w:spacing w:after="0"/>
        <w:ind w:left="0" w:firstLine="720"/>
        <w:jc w:val="both"/>
      </w:pPr>
      <w:r>
        <w:t>Subsemnatul(a), ............................., posesor/posesoare al/a CI/BI seria ........ nr. ..........., eliberat(ă)</w:t>
      </w:r>
    </w:p>
    <w:p w:rsidR="00CE4BB5" w:rsidRDefault="00C51198" w:rsidP="00C51198">
      <w:pPr>
        <w:pStyle w:val="ListParagraph"/>
        <w:spacing w:after="0"/>
        <w:ind w:left="0"/>
        <w:jc w:val="both"/>
      </w:pPr>
      <w:r>
        <w:t>d</w:t>
      </w:r>
      <w:r w:rsidR="00CE4BB5">
        <w:t>e ........................, în calitate de reprezentant legal al .........................., cu sediul social în ....................., cod de înregistrare fiscală .................., referitor la procedura de achiziţie directa – achizitie active necorporale „</w:t>
      </w:r>
      <w:r w:rsidR="00DD5613" w:rsidRPr="00DD5613">
        <w:t>Website de  prezentare a hotelului cu modul de rezervari/vanzari on-line si conturi pe retele social-media</w:t>
      </w:r>
      <w:r w:rsidR="00CE4BB5">
        <w:t xml:space="preserve">”, derulată de către </w:t>
      </w:r>
      <w:r w:rsidR="00CE4BB5" w:rsidRPr="00CE4BB5">
        <w:t>SC LILIACUL COMPLEX COMERCIAL SRL</w:t>
      </w:r>
      <w:r w:rsidR="00CE4BB5">
        <w:t xml:space="preserve">, ca urmare a apelului de proiecte Digitalizarea IMM-urilor - grant de până la 100.000 euro pe întreprindere care să sprijine IMM-urile în adoptarea tehnologiilor digitale şi în cadrul Contractului de finanţare nr. </w:t>
      </w:r>
      <w:r w:rsidR="00CE4BB5" w:rsidRPr="00CE4BB5">
        <w:t>3087.1/i3/c9</w:t>
      </w:r>
      <w:r w:rsidR="00CE4BB5">
        <w:t>, pentru proiectul “</w:t>
      </w:r>
      <w:r w:rsidR="00CE4BB5" w:rsidRPr="00CE4BB5">
        <w:t>”DIGITALIZAREA ACTIVITATII HOTELIERE A SC COMPLEX COMERCIAL LILIACUL SRL”</w:t>
      </w:r>
      <w:r w:rsidR="00CE4BB5">
        <w:t xml:space="preserve"> pe propria răspundere, sub sancţiunea falsului în declaraţii, aşa cum este acesta prevăzut la art. 326 din Legea nr. 286/2009 privind Codul</w:t>
      </w:r>
      <w:r w:rsidR="00715570">
        <w:t xml:space="preserve"> </w:t>
      </w:r>
      <w:r w:rsidR="00CE4BB5">
        <w:t>penal, cu modificările şi completările ulterioare, şi la art. 181 din Legea nr. 78/2000 pentru prevenirea, descoperirea şi sancţionarea faptelor de corupţie, cu modificările şi completările ulterioare, declar următoarele:</w:t>
      </w:r>
    </w:p>
    <w:p w:rsidR="00CE4BB5" w:rsidRDefault="00CE4BB5" w:rsidP="00CE4BB5">
      <w:pPr>
        <w:pStyle w:val="ListParagraph"/>
        <w:spacing w:after="0"/>
        <w:ind w:left="0" w:firstLine="720"/>
        <w:jc w:val="both"/>
      </w:pPr>
      <w:r>
        <w:t>- produsele furnizate/serviciile prestate/lucrările executate respectă principiul DNSH, în concordanţă cu condiţiile incluse în ghidul specific al solicitantului, cu cele precizate la nivelul investiţiilor, precum şi cu cele enunţate în anexa la Decizia de punere în aplicare a Consiliului de aprobare a evaluării planului de redresare şi rezilienţă al României nr. 12.319/21 ADD, raportat la Comunicarea Comisiei - Orientări tehnice privind aplicarea principiului de "a nu prejudicia în mod semnificativ" în temeiul Regulamentului privind Mecanismul de redresare şi rezilienţă (2021/C 58/01), şi cu Regulamentul delegat (UE) al Comisiei [C (2021) 2.800/3], în temeiul Regulamentului privind taxonomia (UE) (2020/852); - produsele furnizate/serviciile prestate/lucrările executate nu prejudiciază în mod semnificativ pe durata întregului ciclu de viaţă a investiţiei niciunul dintre cele 6 obiective de mediu, prin raportare la prevederile art. 17 din Regulamentul (UE) 2020/852 al Parlamentului European şi al Consiliului din 18 iunie 2020 privind instituirea unui cadru care să faciliteze investiţiile durabile şi de modificare a Regulamentului (UE) 2019/2.088, respectiv:</w:t>
      </w:r>
    </w:p>
    <w:p w:rsidR="00CE4BB5" w:rsidRDefault="00CE4BB5" w:rsidP="00CE4BB5">
      <w:pPr>
        <w:pStyle w:val="ListParagraph"/>
        <w:spacing w:after="0"/>
        <w:ind w:left="0" w:firstLine="720"/>
        <w:jc w:val="both"/>
      </w:pPr>
      <w:r>
        <w:t>a) atenuarea schimbărilor climatice;</w:t>
      </w:r>
    </w:p>
    <w:p w:rsidR="00CE4BB5" w:rsidRDefault="00CE4BB5" w:rsidP="00CE4BB5">
      <w:pPr>
        <w:pStyle w:val="ListParagraph"/>
        <w:spacing w:after="0"/>
        <w:ind w:left="0" w:firstLine="720"/>
        <w:jc w:val="both"/>
      </w:pPr>
      <w:r>
        <w:t>b) adaptarea la schimbările climatice;</w:t>
      </w:r>
    </w:p>
    <w:p w:rsidR="00CE4BB5" w:rsidRDefault="00CE4BB5" w:rsidP="00CE4BB5">
      <w:pPr>
        <w:pStyle w:val="ListParagraph"/>
        <w:spacing w:after="0"/>
        <w:ind w:left="0" w:firstLine="720"/>
        <w:jc w:val="both"/>
      </w:pPr>
      <w:r>
        <w:t>c) utilizarea durabilă şi protecţia resurselor de apă şi a celor marine;</w:t>
      </w:r>
    </w:p>
    <w:p w:rsidR="00CE4BB5" w:rsidRDefault="00CE4BB5" w:rsidP="00CE4BB5">
      <w:pPr>
        <w:pStyle w:val="ListParagraph"/>
        <w:spacing w:after="0"/>
        <w:ind w:left="0" w:firstLine="720"/>
        <w:jc w:val="both"/>
      </w:pPr>
      <w:r>
        <w:t>d) tranziţia către o economie circulară;</w:t>
      </w:r>
    </w:p>
    <w:p w:rsidR="00CE4BB5" w:rsidRDefault="00CE4BB5" w:rsidP="00CE4BB5">
      <w:pPr>
        <w:pStyle w:val="ListParagraph"/>
        <w:spacing w:after="0"/>
        <w:ind w:left="0" w:firstLine="720"/>
        <w:jc w:val="both"/>
      </w:pPr>
      <w:r>
        <w:t>e) prevenirea şi controlul poluării;</w:t>
      </w:r>
    </w:p>
    <w:p w:rsidR="00CE4BB5" w:rsidRDefault="00CE4BB5" w:rsidP="00CE4BB5">
      <w:pPr>
        <w:pStyle w:val="ListParagraph"/>
        <w:spacing w:after="0"/>
        <w:ind w:left="0" w:firstLine="720"/>
        <w:jc w:val="both"/>
      </w:pPr>
      <w:r>
        <w:t>f) protecţia şi refacerea biodiversităţii şi a ecosistemelor.</w:t>
      </w:r>
    </w:p>
    <w:p w:rsidR="00CE4BB5" w:rsidRDefault="00CE4BB5" w:rsidP="00CE4BB5">
      <w:pPr>
        <w:pStyle w:val="ListParagraph"/>
        <w:spacing w:after="0"/>
        <w:ind w:left="0" w:firstLine="720"/>
        <w:jc w:val="both"/>
      </w:pPr>
      <w: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rsidR="00CE4BB5" w:rsidRDefault="00CE4BB5" w:rsidP="00CE4BB5">
      <w:pPr>
        <w:pStyle w:val="ListParagraph"/>
        <w:spacing w:after="0"/>
        <w:ind w:left="0" w:firstLine="720"/>
        <w:jc w:val="both"/>
      </w:pPr>
      <w:r>
        <w:lastRenderedPageBreak/>
        <w:t>Înţeleg că, în cazul în care această declaraţie nu este conformă cu realitatea, sunt pasibil de încălcarea  prevederilor legislaţiei penale privind falsul în declaraţii.</w:t>
      </w:r>
    </w:p>
    <w:p w:rsidR="00CE4BB5" w:rsidRDefault="00CE4BB5" w:rsidP="00CE4BB5">
      <w:pPr>
        <w:pStyle w:val="ListParagraph"/>
        <w:spacing w:after="0"/>
        <w:ind w:left="0" w:firstLine="720"/>
        <w:jc w:val="both"/>
      </w:pPr>
      <w:r>
        <w:t>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w:t>
      </w:r>
    </w:p>
    <w:p w:rsidR="00CE4BB5" w:rsidRDefault="00CE4BB5" w:rsidP="00CE4BB5">
      <w:pPr>
        <w:pStyle w:val="ListParagraph"/>
        <w:spacing w:after="0"/>
        <w:ind w:left="0" w:firstLine="720"/>
        <w:jc w:val="both"/>
      </w:pPr>
      <w:r>
        <w:t>....................................</w:t>
      </w:r>
    </w:p>
    <w:p w:rsidR="00CE4BB5" w:rsidRDefault="00CE4BB5" w:rsidP="00CE4BB5">
      <w:pPr>
        <w:pStyle w:val="ListParagraph"/>
        <w:spacing w:after="0"/>
        <w:ind w:left="0" w:firstLine="720"/>
        <w:jc w:val="both"/>
      </w:pPr>
      <w:r>
        <w:t>(numele şi funcţia)</w:t>
      </w:r>
    </w:p>
    <w:p w:rsidR="00CE4BB5" w:rsidRDefault="00CE4BB5" w:rsidP="00CE4BB5">
      <w:pPr>
        <w:pStyle w:val="ListParagraph"/>
        <w:spacing w:after="0"/>
        <w:ind w:left="0" w:firstLine="720"/>
        <w:jc w:val="both"/>
      </w:pPr>
      <w:r>
        <w:t>....................................</w:t>
      </w:r>
    </w:p>
    <w:p w:rsidR="00CE4BB5" w:rsidRDefault="00CE4BB5" w:rsidP="00CE4BB5">
      <w:pPr>
        <w:pStyle w:val="ListParagraph"/>
        <w:spacing w:after="0"/>
        <w:ind w:left="0" w:firstLine="720"/>
        <w:jc w:val="both"/>
      </w:pPr>
      <w:r>
        <w:t>(data, semnătura)</w:t>
      </w:r>
    </w:p>
    <w:p w:rsidR="00715570" w:rsidRDefault="00715570">
      <w:r>
        <w:br w:type="page"/>
      </w:r>
    </w:p>
    <w:p w:rsidR="00715570" w:rsidRDefault="00715570" w:rsidP="00715570">
      <w:pPr>
        <w:pStyle w:val="ListParagraph"/>
        <w:spacing w:after="0"/>
        <w:ind w:firstLine="720"/>
        <w:jc w:val="both"/>
      </w:pPr>
    </w:p>
    <w:p w:rsidR="00715570" w:rsidRDefault="00715570" w:rsidP="00715570">
      <w:pPr>
        <w:pStyle w:val="ListParagraph"/>
        <w:spacing w:after="0"/>
        <w:ind w:firstLine="720"/>
        <w:jc w:val="right"/>
      </w:pPr>
      <w:r>
        <w:t>Anexa   2</w:t>
      </w:r>
    </w:p>
    <w:p w:rsidR="00715570" w:rsidRDefault="00715570" w:rsidP="00C51198">
      <w:pPr>
        <w:spacing w:after="0"/>
        <w:ind w:firstLine="708"/>
      </w:pPr>
      <w:r>
        <w:t>Ofertant/Subcontractant/Asociat</w:t>
      </w:r>
    </w:p>
    <w:p w:rsidR="00715570" w:rsidRDefault="00715570" w:rsidP="00715570">
      <w:pPr>
        <w:spacing w:after="0"/>
        <w:ind w:firstLine="708"/>
        <w:jc w:val="both"/>
      </w:pPr>
      <w:r>
        <w:t>(denumire, cod de înregistrare fiscală, adresă)</w:t>
      </w:r>
    </w:p>
    <w:p w:rsidR="00715570" w:rsidRDefault="00715570" w:rsidP="00715570">
      <w:pPr>
        <w:pStyle w:val="ListParagraph"/>
        <w:spacing w:after="0"/>
        <w:ind w:firstLine="720"/>
        <w:jc w:val="center"/>
      </w:pPr>
    </w:p>
    <w:p w:rsidR="00715570" w:rsidRDefault="00715570" w:rsidP="00715570">
      <w:pPr>
        <w:pStyle w:val="ListParagraph"/>
        <w:spacing w:after="0"/>
        <w:ind w:firstLine="720"/>
        <w:jc w:val="center"/>
      </w:pPr>
      <w:r>
        <w:t>DECLARAȚIE</w:t>
      </w:r>
    </w:p>
    <w:p w:rsidR="00715570" w:rsidRDefault="00715570" w:rsidP="00715570">
      <w:pPr>
        <w:pStyle w:val="ListParagraph"/>
        <w:spacing w:after="0"/>
        <w:ind w:firstLine="720"/>
        <w:jc w:val="center"/>
      </w:pPr>
      <w:r>
        <w:t>privind evitarea conflictului de interese</w:t>
      </w:r>
    </w:p>
    <w:p w:rsidR="00715570" w:rsidRDefault="00715570" w:rsidP="00715570">
      <w:pPr>
        <w:pStyle w:val="ListParagraph"/>
        <w:spacing w:after="0"/>
        <w:ind w:firstLine="720"/>
        <w:jc w:val="both"/>
      </w:pPr>
    </w:p>
    <w:p w:rsidR="00715570" w:rsidRDefault="00715570" w:rsidP="00715570">
      <w:pPr>
        <w:pStyle w:val="ListParagraph"/>
        <w:spacing w:after="0"/>
        <w:ind w:firstLine="720"/>
        <w:jc w:val="both"/>
      </w:pPr>
      <w:r>
        <w:t xml:space="preserve">Subsemnatul/a ............................., CNP ........................... în calitate de reprezentant legal al .................................., referitor la </w:t>
      </w:r>
      <w:r w:rsidRPr="00715570">
        <w:t>procedura de achiziţie directa – achizitie active corporale si necorporale, prestare de servicii instruire „</w:t>
      </w:r>
      <w:r w:rsidR="00DD5613" w:rsidRPr="00DD5613">
        <w:t>Website de  prezentare a hotelului cu modul de rezervari/vanzari on-line si conturi pe retele social-media</w:t>
      </w:r>
      <w:r w:rsidRPr="00715570">
        <w:t>”, derulată de către SC LILIACUL COMPLEX COMERCIAL SRL, ca urmare a apelului de proiecte Digitalizarea IMM-urilor - grant de până la 100.000 euro pe întreprindere care să sprijine IMM-urile în adoptarea tehnologiilor digitale şi în cadrul Contractului de finanţare nr. 3087.1/i3/c9, pentru proiectul “”DIGITALIZAREA ACTIVITATII HOTELIERE A SC COMPLEX COMERCIAL LILIACUL SRL” pe propria răspundere, sub sancţiunea falsului în declaraţii, aşa cum este acesta prevăzut la art. 326 din Legea nr. 286/2009 privind Codul penal, cu modificările şi completările ulterioare, şi la art. 181 din Legea nr. 78/2000 pentru prevenirea, descoperirea şi sancţionarea faptelor de corupţie, cu modificările şi completările ulterioare, declar următoarele:</w:t>
      </w:r>
    </w:p>
    <w:p w:rsidR="00715570" w:rsidRDefault="00715570" w:rsidP="00715570">
      <w:pPr>
        <w:pStyle w:val="ListParagraph"/>
        <w:spacing w:after="0"/>
        <w:ind w:firstLine="720"/>
        <w:jc w:val="both"/>
      </w:pPr>
      <w:r>
        <w:t>-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w:t>
      </w:r>
    </w:p>
    <w:p w:rsidR="00715570" w:rsidRDefault="00715570" w:rsidP="00715570">
      <w:pPr>
        <w:pStyle w:val="ListParagraph"/>
        <w:spacing w:after="0"/>
        <w:ind w:firstLine="720"/>
        <w:jc w:val="both"/>
      </w:pPr>
      <w:r>
        <w:t>- 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rsidR="00715570" w:rsidRDefault="00715570" w:rsidP="00715570">
      <w:pPr>
        <w:pStyle w:val="ListParagraph"/>
        <w:spacing w:after="0"/>
        <w:ind w:firstLine="720"/>
        <w:jc w:val="both"/>
      </w:pPr>
      <w:r>
        <w:t xml:space="preserve">• 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să existe / să fi existat legături soț/soție, legături de rudenie sau afini până la gradul II inclusiv între membrii diferitelor comisii, alte persoane responsabile ale beneficiarului privat și ofertanți / subcontractanți / asociați sau </w:t>
      </w:r>
    </w:p>
    <w:p w:rsidR="00715570" w:rsidRDefault="00715570" w:rsidP="00715570">
      <w:pPr>
        <w:pStyle w:val="ListParagraph"/>
        <w:spacing w:after="0"/>
        <w:ind w:firstLine="720"/>
        <w:jc w:val="both"/>
      </w:pPr>
      <w:r>
        <w:t xml:space="preserve">• să existe / să fi existat situații în care  la nivelul ofertantului / subcontractanților /  asociaților, administratorilor acestora, să existe persoane fizice sau juridice autonome sau legate </w:t>
      </w:r>
      <w:r>
        <w:lastRenderedPageBreak/>
        <w:t>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rsidR="00715570" w:rsidRDefault="00715570" w:rsidP="00715570">
      <w:pPr>
        <w:pStyle w:val="ListParagraph"/>
        <w:spacing w:after="0"/>
        <w:ind w:firstLine="720"/>
        <w:jc w:val="both"/>
      </w:pPr>
      <w:r>
        <w:t>• să existe / să fi existat situații în care beneficiarul privat și unul dintre ofertanți / subcontractanți / asociați să aibă beneficiari real comuni, inclusiv soț/soție, beneficiari reali cu legături de rudenie sau afini până la gradul II,</w:t>
      </w:r>
    </w:p>
    <w:p w:rsidR="00715570" w:rsidRDefault="00715570" w:rsidP="00715570">
      <w:pPr>
        <w:pStyle w:val="ListParagraph"/>
        <w:spacing w:after="0"/>
        <w:ind w:firstLine="720"/>
        <w:jc w:val="both"/>
      </w:pPr>
      <w:r>
        <w:t>• să se fi dat / primit cadouri sau să fi acordat / beneficiat de alte forme de ospitalitate care excedă ceea ce ar fi obișnuit / modest și pe cale de consecință poate fi considerat a fi un stimulent.</w:t>
      </w:r>
    </w:p>
    <w:p w:rsidR="00715570" w:rsidRDefault="00715570" w:rsidP="00715570">
      <w:pPr>
        <w:pStyle w:val="ListParagraph"/>
        <w:spacing w:after="0"/>
        <w:ind w:firstLine="720"/>
        <w:jc w:val="both"/>
      </w:pPr>
      <w:r>
        <w:t>Subsemnatul/a ............................ declar ca voi notifica imediat beneficiarul, dacă vor interveni modificări în prezenta declarație și în cel mai scurt timp posibil voi lua măsuri pentru remedierea conflictului de interese.</w:t>
      </w:r>
    </w:p>
    <w:p w:rsidR="00715570" w:rsidRDefault="00715570" w:rsidP="00715570">
      <w:pPr>
        <w:pStyle w:val="ListParagraph"/>
        <w:spacing w:after="0"/>
        <w:ind w:firstLine="720"/>
        <w:jc w:val="both"/>
      </w:pPr>
      <w: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rsidR="00715570" w:rsidRDefault="00715570" w:rsidP="00715570">
      <w:pPr>
        <w:pStyle w:val="ListParagraph"/>
        <w:spacing w:after="0"/>
        <w:ind w:firstLine="720"/>
        <w:jc w:val="both"/>
      </w:pPr>
      <w:r>
        <w:t>Înțeleg că, în cazul în care această declarație nu este conformă cu realitatea, sunt pasibil de încălcarea prevederilor legislației penale privind falsul în declarații.</w:t>
      </w:r>
    </w:p>
    <w:p w:rsidR="00715570" w:rsidRDefault="00715570" w:rsidP="00715570">
      <w:pPr>
        <w:pStyle w:val="ListParagraph"/>
        <w:spacing w:after="0"/>
        <w:ind w:firstLine="720"/>
        <w:jc w:val="both"/>
      </w:pPr>
    </w:p>
    <w:p w:rsidR="00715570" w:rsidRDefault="00715570" w:rsidP="00715570">
      <w:pPr>
        <w:pStyle w:val="ListParagraph"/>
        <w:spacing w:after="0"/>
        <w:ind w:firstLine="720"/>
        <w:jc w:val="both"/>
      </w:pPr>
      <w:r>
        <w:t>....................................</w:t>
      </w:r>
    </w:p>
    <w:p w:rsidR="00715570" w:rsidRDefault="00715570" w:rsidP="00715570">
      <w:pPr>
        <w:pStyle w:val="ListParagraph"/>
        <w:spacing w:after="0"/>
        <w:ind w:firstLine="720"/>
        <w:jc w:val="both"/>
      </w:pPr>
      <w:r>
        <w:t>(numele şi funcţia)</w:t>
      </w:r>
    </w:p>
    <w:p w:rsidR="00715570" w:rsidRDefault="00715570" w:rsidP="00715570">
      <w:pPr>
        <w:pStyle w:val="ListParagraph"/>
        <w:spacing w:after="0"/>
        <w:ind w:firstLine="720"/>
        <w:jc w:val="both"/>
      </w:pPr>
      <w:r>
        <w:t>....................................</w:t>
      </w:r>
    </w:p>
    <w:p w:rsidR="00715570" w:rsidRDefault="00715570" w:rsidP="00034CBF">
      <w:pPr>
        <w:pStyle w:val="ListParagraph"/>
        <w:spacing w:after="0"/>
        <w:ind w:left="696" w:firstLine="720"/>
        <w:jc w:val="both"/>
      </w:pPr>
      <w:r>
        <w:t>(data, semnătura)</w:t>
      </w:r>
    </w:p>
    <w:p w:rsidR="00034CBF" w:rsidRDefault="00034CBF" w:rsidP="00034CBF">
      <w:pPr>
        <w:pStyle w:val="ListParagraph"/>
        <w:spacing w:after="0"/>
        <w:ind w:left="696" w:firstLine="720"/>
        <w:jc w:val="both"/>
      </w:pPr>
    </w:p>
    <w:p w:rsidR="00034CBF" w:rsidRDefault="00034CBF">
      <w:r>
        <w:br w:type="page"/>
      </w:r>
    </w:p>
    <w:p w:rsidR="00034CBF" w:rsidRDefault="00034CBF" w:rsidP="00034CBF">
      <w:pPr>
        <w:pStyle w:val="ListParagraph"/>
        <w:spacing w:after="0"/>
        <w:ind w:left="696" w:firstLine="13"/>
        <w:jc w:val="right"/>
      </w:pPr>
      <w:r>
        <w:lastRenderedPageBreak/>
        <w:t>Anexa 3</w:t>
      </w:r>
    </w:p>
    <w:p w:rsidR="00034CBF" w:rsidRDefault="00034CBF" w:rsidP="00034CBF">
      <w:pPr>
        <w:pStyle w:val="ListParagraph"/>
        <w:spacing w:after="0"/>
        <w:ind w:left="696" w:firstLine="13"/>
        <w:jc w:val="both"/>
      </w:pPr>
      <w:r>
        <w:t>OFERTANT ……………………..</w:t>
      </w:r>
    </w:p>
    <w:p w:rsidR="00034CBF" w:rsidRDefault="00034CBF" w:rsidP="00034CBF">
      <w:pPr>
        <w:pStyle w:val="ListParagraph"/>
        <w:spacing w:after="0"/>
        <w:ind w:left="696" w:firstLine="13"/>
        <w:jc w:val="both"/>
      </w:pPr>
      <w:r>
        <w:t>(denumirea, codul de înregistrare fiscală, adresa)</w:t>
      </w:r>
    </w:p>
    <w:p w:rsidR="00034CBF" w:rsidRDefault="00034CBF" w:rsidP="00034CBF">
      <w:pPr>
        <w:pStyle w:val="ListParagraph"/>
        <w:spacing w:after="0"/>
        <w:ind w:left="696" w:firstLine="13"/>
        <w:jc w:val="both"/>
      </w:pPr>
    </w:p>
    <w:p w:rsidR="00034CBF" w:rsidRDefault="00034CBF" w:rsidP="00034CBF">
      <w:pPr>
        <w:pStyle w:val="ListParagraph"/>
        <w:spacing w:after="0"/>
        <w:ind w:left="696" w:firstLine="13"/>
        <w:jc w:val="both"/>
      </w:pPr>
    </w:p>
    <w:p w:rsidR="00034CBF" w:rsidRDefault="00034CBF" w:rsidP="00034CBF">
      <w:pPr>
        <w:pStyle w:val="ListParagraph"/>
        <w:spacing w:after="0"/>
        <w:ind w:left="696" w:firstLine="720"/>
        <w:jc w:val="center"/>
      </w:pPr>
      <w:r>
        <w:t>Formular oferta financiara si tehnica –</w:t>
      </w:r>
    </w:p>
    <w:p w:rsidR="00034CBF" w:rsidRDefault="00034CBF" w:rsidP="00034CBF">
      <w:pPr>
        <w:pStyle w:val="ListParagraph"/>
        <w:spacing w:after="0"/>
        <w:ind w:left="696" w:firstLine="720"/>
        <w:jc w:val="center"/>
      </w:pPr>
      <w:r>
        <w:t xml:space="preserve"> achizitie </w:t>
      </w:r>
      <w:r w:rsidRPr="00034CBF">
        <w:t>„</w:t>
      </w:r>
      <w:r w:rsidR="00DD5613" w:rsidRPr="00DD5613">
        <w:t>Website de  prezentare a hotelului cu modul de rezervari/vanzari on-line si conturi pe retele social-media</w:t>
      </w:r>
    </w:p>
    <w:tbl>
      <w:tblPr>
        <w:tblStyle w:val="TableGrid"/>
        <w:tblW w:w="0" w:type="auto"/>
        <w:tblInd w:w="696" w:type="dxa"/>
        <w:tblLook w:val="04A0"/>
      </w:tblPr>
      <w:tblGrid>
        <w:gridCol w:w="9018"/>
      </w:tblGrid>
      <w:tr w:rsidR="00034CBF" w:rsidTr="00034CBF">
        <w:tc>
          <w:tcPr>
            <w:tcW w:w="9714" w:type="dxa"/>
          </w:tcPr>
          <w:tbl>
            <w:tblPr>
              <w:tblStyle w:val="TableGrid"/>
              <w:tblW w:w="10261" w:type="dxa"/>
              <w:tblLook w:val="04A0"/>
            </w:tblPr>
            <w:tblGrid>
              <w:gridCol w:w="2035"/>
              <w:gridCol w:w="1884"/>
              <w:gridCol w:w="1859"/>
              <w:gridCol w:w="749"/>
              <w:gridCol w:w="1164"/>
              <w:gridCol w:w="1348"/>
              <w:gridCol w:w="1222"/>
            </w:tblGrid>
            <w:tr w:rsidR="00034CBF" w:rsidTr="00C51198">
              <w:trPr>
                <w:trHeight w:val="2115"/>
              </w:trPr>
              <w:tc>
                <w:tcPr>
                  <w:tcW w:w="2035" w:type="dxa"/>
                </w:tcPr>
                <w:p w:rsidR="00034CBF" w:rsidRPr="00630798" w:rsidRDefault="00034CBF" w:rsidP="00A510C9">
                  <w:pPr>
                    <w:autoSpaceDE w:val="0"/>
                    <w:autoSpaceDN w:val="0"/>
                    <w:adjustRightInd w:val="0"/>
                    <w:rPr>
                      <w:rFonts w:ascii="CIDFont+F2" w:hAnsi="CIDFont+F2" w:cs="CIDFont+F2"/>
                    </w:rPr>
                  </w:pPr>
                  <w:r w:rsidRPr="00630798">
                    <w:rPr>
                      <w:rFonts w:ascii="CIDFont+F2" w:hAnsi="CIDFont+F2" w:cs="CIDFont+F2"/>
                    </w:rPr>
                    <w:t>Denumire echipament</w:t>
                  </w:r>
                </w:p>
              </w:tc>
              <w:tc>
                <w:tcPr>
                  <w:tcW w:w="1884" w:type="dxa"/>
                </w:tcPr>
                <w:p w:rsidR="00034CBF" w:rsidRPr="00630798" w:rsidRDefault="00E37C43" w:rsidP="00034CBF">
                  <w:pPr>
                    <w:autoSpaceDE w:val="0"/>
                    <w:autoSpaceDN w:val="0"/>
                    <w:adjustRightInd w:val="0"/>
                    <w:rPr>
                      <w:rFonts w:ascii="CIDFont+F2" w:hAnsi="CIDFont+F2" w:cs="CIDFont+F2"/>
                    </w:rPr>
                  </w:pPr>
                  <w:r>
                    <w:rPr>
                      <w:rFonts w:ascii="CIDFont+F2" w:hAnsi="CIDFont+F2" w:cs="CIDFont+F2"/>
                    </w:rPr>
                    <w:t xml:space="preserve">Ceinte </w:t>
                  </w:r>
                  <w:r w:rsidR="00034CBF" w:rsidRPr="00630798">
                    <w:rPr>
                      <w:rFonts w:ascii="CIDFont+F2" w:hAnsi="CIDFont+F2" w:cs="CIDFont+F2"/>
                    </w:rPr>
                    <w:t>tehnice</w:t>
                  </w:r>
                  <w:r w:rsidR="00034CBF">
                    <w:rPr>
                      <w:rFonts w:ascii="CIDFont+F2" w:hAnsi="CIDFont+F2" w:cs="CIDFont+F2"/>
                    </w:rPr>
                    <w:t xml:space="preserve"> minime</w:t>
                  </w:r>
                </w:p>
              </w:tc>
              <w:tc>
                <w:tcPr>
                  <w:tcW w:w="1859" w:type="dxa"/>
                </w:tcPr>
                <w:p w:rsidR="00E37C43" w:rsidRDefault="00034CBF" w:rsidP="00034CBF">
                  <w:pPr>
                    <w:autoSpaceDE w:val="0"/>
                    <w:autoSpaceDN w:val="0"/>
                    <w:adjustRightInd w:val="0"/>
                    <w:rPr>
                      <w:rFonts w:ascii="CIDFont+F2" w:hAnsi="CIDFont+F2" w:cs="CIDFont+F2"/>
                    </w:rPr>
                  </w:pPr>
                  <w:r w:rsidRPr="00034CBF">
                    <w:rPr>
                      <w:rFonts w:ascii="CIDFont+F2" w:hAnsi="CIDFont+F2" w:cs="CIDFont+F2"/>
                    </w:rPr>
                    <w:t xml:space="preserve">Specificatii tehnice </w:t>
                  </w:r>
                </w:p>
                <w:p w:rsidR="00034CBF" w:rsidRPr="00E37C43" w:rsidRDefault="00034CBF" w:rsidP="00E37C43">
                  <w:pPr>
                    <w:pStyle w:val="ListParagraph"/>
                    <w:numPr>
                      <w:ilvl w:val="0"/>
                      <w:numId w:val="4"/>
                    </w:numPr>
                    <w:autoSpaceDE w:val="0"/>
                    <w:autoSpaceDN w:val="0"/>
                    <w:adjustRightInd w:val="0"/>
                    <w:rPr>
                      <w:rFonts w:ascii="CIDFont+F2" w:hAnsi="CIDFont+F2" w:cs="CIDFont+F2"/>
                    </w:rPr>
                  </w:pPr>
                  <w:r w:rsidRPr="00E37C43">
                    <w:rPr>
                      <w:rFonts w:ascii="CIDFont+F2" w:hAnsi="CIDFont+F2" w:cs="CIDFont+F2"/>
                    </w:rPr>
                    <w:t>oferta</w:t>
                  </w:r>
                </w:p>
              </w:tc>
              <w:tc>
                <w:tcPr>
                  <w:tcW w:w="749" w:type="dxa"/>
                </w:tcPr>
                <w:p w:rsidR="00034CBF" w:rsidRPr="00630798" w:rsidRDefault="00034CBF" w:rsidP="00A510C9">
                  <w:pPr>
                    <w:autoSpaceDE w:val="0"/>
                    <w:autoSpaceDN w:val="0"/>
                    <w:adjustRightInd w:val="0"/>
                    <w:rPr>
                      <w:rFonts w:ascii="CIDFont+F2" w:hAnsi="CIDFont+F2" w:cs="CIDFont+F2"/>
                    </w:rPr>
                  </w:pPr>
                  <w:r w:rsidRPr="00630798">
                    <w:rPr>
                      <w:rFonts w:ascii="CIDFont+F2" w:hAnsi="CIDFont+F2" w:cs="CIDFont+F2"/>
                    </w:rPr>
                    <w:t>Can</w:t>
                  </w:r>
                  <w:r>
                    <w:rPr>
                      <w:rFonts w:ascii="CIDFont+F2" w:hAnsi="CIDFont+F2" w:cs="CIDFont+F2"/>
                    </w:rPr>
                    <w:t>-</w:t>
                  </w:r>
                  <w:r w:rsidRPr="00630798">
                    <w:rPr>
                      <w:rFonts w:ascii="CIDFont+F2" w:hAnsi="CIDFont+F2" w:cs="CIDFont+F2"/>
                    </w:rPr>
                    <w:t xml:space="preserve">titate </w:t>
                  </w:r>
                </w:p>
              </w:tc>
              <w:tc>
                <w:tcPr>
                  <w:tcW w:w="1164" w:type="dxa"/>
                </w:tcPr>
                <w:p w:rsidR="00034CBF" w:rsidRPr="00630798" w:rsidRDefault="00034CBF" w:rsidP="00A510C9">
                  <w:pPr>
                    <w:autoSpaceDE w:val="0"/>
                    <w:autoSpaceDN w:val="0"/>
                    <w:adjustRightInd w:val="0"/>
                    <w:rPr>
                      <w:rFonts w:ascii="CIDFont+F1" w:hAnsi="CIDFont+F1" w:cs="CIDFont+F1"/>
                    </w:rPr>
                  </w:pPr>
                  <w:r w:rsidRPr="00035A37">
                    <w:rPr>
                      <w:rFonts w:ascii="CIDFont+F1" w:hAnsi="CIDFont+F1" w:cs="CIDFont+F1"/>
                    </w:rPr>
                    <w:t xml:space="preserve">Pret unitar </w:t>
                  </w:r>
                </w:p>
              </w:tc>
              <w:tc>
                <w:tcPr>
                  <w:tcW w:w="1348" w:type="dxa"/>
                </w:tcPr>
                <w:p w:rsidR="00034CBF" w:rsidRPr="00630798" w:rsidRDefault="00034CBF" w:rsidP="00A510C9">
                  <w:pPr>
                    <w:autoSpaceDE w:val="0"/>
                    <w:autoSpaceDN w:val="0"/>
                    <w:adjustRightInd w:val="0"/>
                    <w:rPr>
                      <w:rFonts w:ascii="CIDFont+F1" w:hAnsi="CIDFont+F1" w:cs="CIDFont+F1"/>
                    </w:rPr>
                  </w:pPr>
                  <w:r w:rsidRPr="00035A37">
                    <w:rPr>
                      <w:rFonts w:ascii="CIDFont+F1" w:hAnsi="CIDFont+F1" w:cs="CIDFont+F1"/>
                    </w:rPr>
                    <w:t xml:space="preserve">Valoare </w:t>
                  </w:r>
                </w:p>
              </w:tc>
              <w:tc>
                <w:tcPr>
                  <w:tcW w:w="1222" w:type="dxa"/>
                </w:tcPr>
                <w:p w:rsidR="00034CBF" w:rsidRPr="00630798" w:rsidRDefault="00034CBF" w:rsidP="00A510C9">
                  <w:pPr>
                    <w:autoSpaceDE w:val="0"/>
                    <w:autoSpaceDN w:val="0"/>
                    <w:adjustRightInd w:val="0"/>
                    <w:rPr>
                      <w:rFonts w:ascii="CIDFont+F1" w:hAnsi="CIDFont+F1" w:cs="CIDFont+F1"/>
                    </w:rPr>
                  </w:pPr>
                  <w:r>
                    <w:rPr>
                      <w:rFonts w:ascii="CIDFont+F1" w:hAnsi="CIDFont+F1" w:cs="CIDFont+F1"/>
                    </w:rPr>
                    <w:t>TVA</w:t>
                  </w:r>
                </w:p>
              </w:tc>
            </w:tr>
            <w:tr w:rsidR="00034CBF" w:rsidTr="00C51198">
              <w:trPr>
                <w:trHeight w:val="532"/>
              </w:trPr>
              <w:tc>
                <w:tcPr>
                  <w:tcW w:w="2035" w:type="dxa"/>
                  <w:vAlign w:val="center"/>
                </w:tcPr>
                <w:p w:rsidR="00034CBF" w:rsidRDefault="00DD5613" w:rsidP="00A510C9">
                  <w:pPr>
                    <w:rPr>
                      <w:rFonts w:ascii="Arial Narrow" w:hAnsi="Arial Narrow"/>
                      <w:color w:val="333F4F"/>
                      <w:sz w:val="20"/>
                      <w:szCs w:val="20"/>
                    </w:rPr>
                  </w:pPr>
                  <w:r w:rsidRPr="00DD5613">
                    <w:rPr>
                      <w:rFonts w:ascii="Arial Narrow" w:hAnsi="Arial Narrow"/>
                      <w:color w:val="333F4F"/>
                      <w:sz w:val="20"/>
                      <w:szCs w:val="20"/>
                    </w:rPr>
                    <w:t>Website de  prezentare a hotelului cu modul de rezervari/vanzari on-line si conturi pe retele social-media</w:t>
                  </w:r>
                </w:p>
              </w:tc>
              <w:tc>
                <w:tcPr>
                  <w:tcW w:w="1884" w:type="dxa"/>
                  <w:vAlign w:val="center"/>
                </w:tcPr>
                <w:p w:rsidR="00034CBF" w:rsidRDefault="00034CBF" w:rsidP="00A510C9">
                  <w:pPr>
                    <w:rPr>
                      <w:rFonts w:ascii="Arial Narrow" w:hAnsi="Arial Narrow"/>
                      <w:color w:val="333F4F"/>
                      <w:sz w:val="20"/>
                      <w:szCs w:val="20"/>
                    </w:rPr>
                  </w:pPr>
                </w:p>
              </w:tc>
              <w:tc>
                <w:tcPr>
                  <w:tcW w:w="1859" w:type="dxa"/>
                </w:tcPr>
                <w:p w:rsidR="00034CBF" w:rsidRDefault="00034CBF" w:rsidP="00A510C9">
                  <w:pPr>
                    <w:jc w:val="center"/>
                    <w:rPr>
                      <w:rFonts w:ascii="Arial Narrow" w:hAnsi="Arial Narrow"/>
                      <w:color w:val="333F4F"/>
                      <w:sz w:val="20"/>
                      <w:szCs w:val="20"/>
                    </w:rPr>
                  </w:pPr>
                </w:p>
              </w:tc>
              <w:tc>
                <w:tcPr>
                  <w:tcW w:w="749" w:type="dxa"/>
                  <w:vAlign w:val="center"/>
                </w:tcPr>
                <w:p w:rsidR="00034CBF" w:rsidRDefault="00034CBF" w:rsidP="00A510C9">
                  <w:pPr>
                    <w:jc w:val="center"/>
                    <w:rPr>
                      <w:rFonts w:ascii="Arial Narrow" w:hAnsi="Arial Narrow"/>
                      <w:color w:val="333F4F"/>
                      <w:sz w:val="20"/>
                      <w:szCs w:val="20"/>
                    </w:rPr>
                  </w:pPr>
                  <w:r>
                    <w:rPr>
                      <w:rFonts w:ascii="Arial Narrow" w:hAnsi="Arial Narrow"/>
                      <w:color w:val="333F4F"/>
                      <w:sz w:val="20"/>
                      <w:szCs w:val="20"/>
                    </w:rPr>
                    <w:t>1</w:t>
                  </w:r>
                </w:p>
              </w:tc>
              <w:tc>
                <w:tcPr>
                  <w:tcW w:w="1164" w:type="dxa"/>
                  <w:vAlign w:val="center"/>
                </w:tcPr>
                <w:p w:rsidR="00034CBF" w:rsidRDefault="00034CBF" w:rsidP="00A510C9">
                  <w:pPr>
                    <w:jc w:val="center"/>
                    <w:rPr>
                      <w:rFonts w:ascii="Arial Narrow" w:hAnsi="Arial Narrow"/>
                      <w:color w:val="333F4F"/>
                      <w:sz w:val="20"/>
                      <w:szCs w:val="20"/>
                    </w:rPr>
                  </w:pPr>
                </w:p>
              </w:tc>
              <w:tc>
                <w:tcPr>
                  <w:tcW w:w="1348" w:type="dxa"/>
                  <w:vAlign w:val="center"/>
                </w:tcPr>
                <w:p w:rsidR="00034CBF" w:rsidRDefault="00034CBF" w:rsidP="00A510C9">
                  <w:pPr>
                    <w:jc w:val="center"/>
                    <w:rPr>
                      <w:rFonts w:ascii="Arial Narrow" w:hAnsi="Arial Narrow"/>
                      <w:color w:val="333F4F"/>
                      <w:sz w:val="20"/>
                      <w:szCs w:val="20"/>
                    </w:rPr>
                  </w:pPr>
                </w:p>
              </w:tc>
              <w:tc>
                <w:tcPr>
                  <w:tcW w:w="1222" w:type="dxa"/>
                  <w:vAlign w:val="center"/>
                </w:tcPr>
                <w:p w:rsidR="00034CBF" w:rsidRDefault="00034CBF" w:rsidP="00A510C9">
                  <w:pPr>
                    <w:jc w:val="center"/>
                    <w:rPr>
                      <w:rFonts w:ascii="Arial Narrow" w:hAnsi="Arial Narrow"/>
                      <w:color w:val="333F4F"/>
                      <w:sz w:val="20"/>
                      <w:szCs w:val="20"/>
                    </w:rPr>
                  </w:pPr>
                  <w:r>
                    <w:rPr>
                      <w:rFonts w:ascii="Arial Narrow" w:hAnsi="Arial Narrow"/>
                      <w:color w:val="333F4F"/>
                      <w:sz w:val="20"/>
                      <w:szCs w:val="20"/>
                    </w:rPr>
                    <w:t>408,50</w:t>
                  </w:r>
                </w:p>
              </w:tc>
            </w:tr>
            <w:tr w:rsidR="00034CBF" w:rsidTr="00C51198">
              <w:trPr>
                <w:trHeight w:val="319"/>
              </w:trPr>
              <w:tc>
                <w:tcPr>
                  <w:tcW w:w="2035" w:type="dxa"/>
                </w:tcPr>
                <w:p w:rsidR="00034CBF" w:rsidRPr="00E46B13" w:rsidRDefault="00034CBF" w:rsidP="00A510C9">
                  <w:pPr>
                    <w:autoSpaceDE w:val="0"/>
                    <w:autoSpaceDN w:val="0"/>
                    <w:adjustRightInd w:val="0"/>
                    <w:rPr>
                      <w:rFonts w:ascii="CIDFont+F1" w:hAnsi="CIDFont+F1" w:cs="CIDFont+F1"/>
                    </w:rPr>
                  </w:pPr>
                  <w:r>
                    <w:rPr>
                      <w:rFonts w:ascii="CIDFont+F1" w:hAnsi="CIDFont+F1" w:cs="CIDFont+F1"/>
                    </w:rPr>
                    <w:t>TOTAL</w:t>
                  </w:r>
                </w:p>
              </w:tc>
              <w:tc>
                <w:tcPr>
                  <w:tcW w:w="1884" w:type="dxa"/>
                  <w:vAlign w:val="center"/>
                </w:tcPr>
                <w:p w:rsidR="00034CBF" w:rsidRDefault="00034CBF" w:rsidP="00A510C9">
                  <w:pPr>
                    <w:rPr>
                      <w:rFonts w:ascii="Arial Narrow" w:hAnsi="Arial Narrow"/>
                      <w:color w:val="333F4F"/>
                      <w:sz w:val="20"/>
                      <w:szCs w:val="20"/>
                    </w:rPr>
                  </w:pPr>
                </w:p>
              </w:tc>
              <w:tc>
                <w:tcPr>
                  <w:tcW w:w="1859" w:type="dxa"/>
                </w:tcPr>
                <w:p w:rsidR="00034CBF" w:rsidRDefault="00034CBF" w:rsidP="00A510C9">
                  <w:pPr>
                    <w:jc w:val="center"/>
                    <w:rPr>
                      <w:rFonts w:ascii="Arial Narrow" w:hAnsi="Arial Narrow"/>
                      <w:color w:val="333F4F"/>
                      <w:sz w:val="20"/>
                      <w:szCs w:val="20"/>
                    </w:rPr>
                  </w:pPr>
                </w:p>
              </w:tc>
              <w:tc>
                <w:tcPr>
                  <w:tcW w:w="749" w:type="dxa"/>
                  <w:vAlign w:val="center"/>
                </w:tcPr>
                <w:p w:rsidR="00034CBF" w:rsidRDefault="00034CBF" w:rsidP="00A510C9">
                  <w:pPr>
                    <w:jc w:val="center"/>
                    <w:rPr>
                      <w:rFonts w:ascii="Arial Narrow" w:hAnsi="Arial Narrow"/>
                      <w:color w:val="333F4F"/>
                      <w:sz w:val="20"/>
                      <w:szCs w:val="20"/>
                    </w:rPr>
                  </w:pPr>
                </w:p>
              </w:tc>
              <w:tc>
                <w:tcPr>
                  <w:tcW w:w="1164" w:type="dxa"/>
                  <w:vAlign w:val="center"/>
                </w:tcPr>
                <w:p w:rsidR="00034CBF" w:rsidRDefault="00034CBF" w:rsidP="00A510C9">
                  <w:pPr>
                    <w:jc w:val="center"/>
                    <w:rPr>
                      <w:rFonts w:ascii="Arial Narrow" w:hAnsi="Arial Narrow"/>
                      <w:color w:val="333F4F"/>
                      <w:sz w:val="20"/>
                      <w:szCs w:val="20"/>
                    </w:rPr>
                  </w:pPr>
                </w:p>
              </w:tc>
              <w:tc>
                <w:tcPr>
                  <w:tcW w:w="1348" w:type="dxa"/>
                  <w:vAlign w:val="bottom"/>
                </w:tcPr>
                <w:p w:rsidR="00034CBF" w:rsidRPr="00C54FE3" w:rsidRDefault="00034CBF" w:rsidP="00A510C9">
                  <w:pPr>
                    <w:jc w:val="center"/>
                    <w:rPr>
                      <w:rFonts w:ascii="Arial Narrow" w:hAnsi="Arial Narrow"/>
                      <w:b/>
                      <w:color w:val="000000"/>
                    </w:rPr>
                  </w:pPr>
                </w:p>
              </w:tc>
              <w:tc>
                <w:tcPr>
                  <w:tcW w:w="1222" w:type="dxa"/>
                  <w:vAlign w:val="bottom"/>
                </w:tcPr>
                <w:p w:rsidR="00034CBF" w:rsidRPr="00C54FE3" w:rsidRDefault="00034CBF" w:rsidP="00A510C9">
                  <w:pPr>
                    <w:jc w:val="center"/>
                    <w:rPr>
                      <w:rFonts w:ascii="Arial Narrow" w:hAnsi="Arial Narrow"/>
                      <w:b/>
                      <w:color w:val="000000"/>
                    </w:rPr>
                  </w:pPr>
                  <w:r w:rsidRPr="00C54FE3">
                    <w:rPr>
                      <w:rFonts w:ascii="Arial Narrow" w:hAnsi="Arial Narrow"/>
                      <w:b/>
                      <w:color w:val="000000"/>
                    </w:rPr>
                    <w:t>34285,50</w:t>
                  </w:r>
                </w:p>
              </w:tc>
            </w:tr>
          </w:tbl>
          <w:p w:rsidR="00034CBF" w:rsidRDefault="00034CBF" w:rsidP="00034CBF">
            <w:pPr>
              <w:pStyle w:val="ListParagraph"/>
              <w:ind w:left="0"/>
              <w:jc w:val="center"/>
            </w:pPr>
          </w:p>
        </w:tc>
      </w:tr>
    </w:tbl>
    <w:p w:rsidR="00034CBF" w:rsidRDefault="00034CBF" w:rsidP="00034CBF">
      <w:pPr>
        <w:pStyle w:val="ListParagraph"/>
        <w:spacing w:after="0"/>
        <w:ind w:left="696" w:firstLine="720"/>
        <w:jc w:val="center"/>
      </w:pPr>
    </w:p>
    <w:p w:rsidR="00034CBF" w:rsidRDefault="00034CBF" w:rsidP="00034CBF">
      <w:pPr>
        <w:pStyle w:val="ListParagraph"/>
        <w:spacing w:after="0"/>
        <w:ind w:left="696" w:firstLine="720"/>
        <w:jc w:val="center"/>
      </w:pPr>
    </w:p>
    <w:p w:rsidR="00E37C43" w:rsidRDefault="00E37C43" w:rsidP="00E37C43">
      <w:pPr>
        <w:pStyle w:val="ListParagraph"/>
        <w:spacing w:after="0"/>
        <w:ind w:left="696" w:firstLine="720"/>
        <w:jc w:val="both"/>
      </w:pPr>
      <w:r>
        <w:t>Nota: Orice cerinta care indică o anumită origine, sursă, producţie, un procedeu special, o marcă de fabrică sau de comerţ, un brevet de invenţie, o licenţă de fabricaţie, sunt datorate faptului ca nu se pot descrie obiectiv specificaţiile si trebuie intelese/tratate cu mentiunea: "sau echivalent".</w:t>
      </w: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r>
        <w:t>Data completării:</w:t>
      </w:r>
    </w:p>
    <w:p w:rsidR="00E37C43" w:rsidRDefault="00E37C43" w:rsidP="00E37C43">
      <w:pPr>
        <w:pStyle w:val="ListParagraph"/>
        <w:spacing w:after="0"/>
        <w:ind w:left="696" w:firstLine="720"/>
        <w:jc w:val="both"/>
      </w:pPr>
      <w:r>
        <w:t>.........................</w:t>
      </w:r>
    </w:p>
    <w:p w:rsidR="00E37C43" w:rsidRDefault="00E37C43" w:rsidP="00E37C43">
      <w:pPr>
        <w:pStyle w:val="ListParagraph"/>
        <w:spacing w:after="0"/>
        <w:ind w:left="696" w:firstLine="720"/>
        <w:jc w:val="both"/>
      </w:pPr>
      <w:r>
        <w:t>(numele și funcția persoanei autorizate)</w:t>
      </w:r>
    </w:p>
    <w:p w:rsidR="00E37C43" w:rsidRDefault="00E37C43" w:rsidP="00E37C43">
      <w:pPr>
        <w:pStyle w:val="ListParagraph"/>
        <w:spacing w:after="0"/>
        <w:ind w:left="696" w:firstLine="720"/>
        <w:jc w:val="both"/>
      </w:pPr>
      <w:r>
        <w:t>.................................</w:t>
      </w:r>
    </w:p>
    <w:p w:rsidR="00E37C43" w:rsidRDefault="00E37C43" w:rsidP="00E37C43">
      <w:pPr>
        <w:pStyle w:val="ListParagraph"/>
        <w:spacing w:after="0"/>
        <w:ind w:left="696" w:firstLine="720"/>
        <w:jc w:val="both"/>
      </w:pPr>
      <w:r>
        <w:t>(semnătură persoanei autorizate)</w:t>
      </w:r>
    </w:p>
    <w:p w:rsidR="00E37C43" w:rsidRDefault="00E37C43" w:rsidP="00E37C43">
      <w:pPr>
        <w:pStyle w:val="ListParagraph"/>
        <w:spacing w:after="0"/>
        <w:ind w:left="696" w:firstLine="720"/>
        <w:jc w:val="both"/>
      </w:pPr>
      <w:r>
        <w:t>..........................................</w:t>
      </w:r>
    </w:p>
    <w:sectPr w:rsidR="00E37C43" w:rsidSect="00D775D6">
      <w:headerReference w:type="default" r:id="rId8"/>
      <w:footerReference w:type="default" r:id="rId9"/>
      <w:pgSz w:w="11906" w:h="16838"/>
      <w:pgMar w:top="1952" w:right="991" w:bottom="1417" w:left="1417"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DDE" w:rsidRDefault="00B15DDE" w:rsidP="00D775D6">
      <w:pPr>
        <w:spacing w:after="0" w:line="240" w:lineRule="auto"/>
      </w:pPr>
      <w:r>
        <w:separator/>
      </w:r>
    </w:p>
  </w:endnote>
  <w:endnote w:type="continuationSeparator" w:id="0">
    <w:p w:rsidR="00B15DDE" w:rsidRDefault="00B15DDE" w:rsidP="00D775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37" w:rsidRPr="005F1F89" w:rsidRDefault="00035A37" w:rsidP="004B21AB">
    <w:pPr>
      <w:spacing w:after="120"/>
      <w:jc w:val="center"/>
      <w:rPr>
        <w:rFonts w:cstheme="minorHAnsi"/>
        <w:b/>
        <w:bCs/>
        <w:color w:val="0E4B89"/>
        <w:sz w:val="18"/>
        <w:szCs w:val="18"/>
      </w:rPr>
    </w:pPr>
    <w:r w:rsidRPr="005F1F89">
      <w:rPr>
        <w:rFonts w:cstheme="minorHAnsi"/>
        <w:color w:val="0E4B89"/>
        <w:sz w:val="18"/>
        <w:szCs w:val="18"/>
      </w:rPr>
      <w:t>Conținutul acestui material nu reprezintă în mod obligatoriu poziția oficială a Uniunii Europene sau a Guvernului României</w:t>
    </w:r>
    <w:r w:rsidRPr="005F1F89">
      <w:rPr>
        <w:rFonts w:cstheme="minorHAnsi"/>
        <w:b/>
        <w:bCs/>
        <w:color w:val="0E4B89"/>
        <w:sz w:val="18"/>
        <w:szCs w:val="18"/>
      </w:rPr>
      <w:t>”</w:t>
    </w:r>
    <w:r w:rsidRPr="005F1F89">
      <w:rPr>
        <w:rFonts w:cstheme="minorHAnsi"/>
        <w:noProof/>
        <w:color w:val="0E4B89"/>
        <w:lang w:eastAsia="ro-RO"/>
      </w:rPr>
      <w:drawing>
        <wp:inline distT="0" distB="0" distL="0" distR="0">
          <wp:extent cx="6314440" cy="163830"/>
          <wp:effectExtent l="0" t="0" r="0" b="7620"/>
          <wp:docPr id="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14440" cy="163830"/>
                  </a:xfrm>
                  <a:prstGeom prst="rect">
                    <a:avLst/>
                  </a:prstGeom>
                  <a:noFill/>
                  <a:ln>
                    <a:noFill/>
                  </a:ln>
                </pic:spPr>
              </pic:pic>
            </a:graphicData>
          </a:graphic>
        </wp:inline>
      </w:drawing>
    </w:r>
  </w:p>
  <w:p w:rsidR="00035A37" w:rsidRDefault="00035A37" w:rsidP="004B21AB">
    <w:pPr>
      <w:pStyle w:val="Footer"/>
      <w:jc w:val="center"/>
    </w:pPr>
    <w:r w:rsidRPr="005F1F89">
      <w:rPr>
        <w:rFonts w:cstheme="minorHAnsi"/>
        <w:b/>
        <w:bCs/>
        <w:color w:val="0E4B89"/>
      </w:rPr>
      <w:t>„PNRR. Finanțat de Uniunea Europeană – UrmătoareaGenerațieUE”</w:t>
    </w:r>
    <w:r>
      <w:rPr>
        <w:rFonts w:cstheme="minorHAnsi"/>
        <w:b/>
        <w:bCs/>
        <w:color w:val="0E4B89"/>
      </w:rPr>
      <w:br/>
    </w:r>
    <w:hyperlink r:id="rId2" w:history="1">
      <w:r w:rsidRPr="005F1F89">
        <w:rPr>
          <w:rStyle w:val="Hyperlink"/>
          <w:rFonts w:cstheme="minorHAnsi"/>
          <w:color w:val="0E4B89"/>
          <w:sz w:val="18"/>
          <w:szCs w:val="18"/>
        </w:rPr>
        <w:t>https://mfe.gov.ro/pnrr/</w:t>
      </w:r>
    </w:hyperlink>
    <w:r w:rsidRPr="005F1F89">
      <w:rPr>
        <w:rFonts w:cstheme="minorHAnsi"/>
        <w:color w:val="0E4B89"/>
        <w:sz w:val="18"/>
        <w:szCs w:val="18"/>
      </w:rPr>
      <w:t xml:space="preserve">   </w:t>
    </w:r>
    <w:r>
      <w:rPr>
        <w:rFonts w:cstheme="minorHAnsi"/>
        <w:color w:val="0E4B89"/>
        <w:sz w:val="18"/>
        <w:szCs w:val="18"/>
      </w:rPr>
      <w:t xml:space="preserve">       </w:t>
    </w:r>
    <w:r w:rsidRPr="005F1F89">
      <w:rPr>
        <w:rFonts w:cstheme="minorHAnsi"/>
        <w:color w:val="0E4B89"/>
        <w:sz w:val="18"/>
        <w:szCs w:val="18"/>
      </w:rPr>
      <w:t xml:space="preserve">                      </w:t>
    </w:r>
    <w:hyperlink r:id="rId3" w:history="1">
      <w:r w:rsidRPr="005F1F89">
        <w:rPr>
          <w:rStyle w:val="Hyperlink"/>
          <w:rFonts w:cstheme="minorHAnsi"/>
          <w:color w:val="0E4B89"/>
          <w:sz w:val="18"/>
          <w:szCs w:val="18"/>
        </w:rPr>
        <w:t>https://www.facebook.com/PNRROficial/</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DDE" w:rsidRDefault="00B15DDE" w:rsidP="00D775D6">
      <w:pPr>
        <w:spacing w:after="0" w:line="240" w:lineRule="auto"/>
      </w:pPr>
      <w:r>
        <w:separator/>
      </w:r>
    </w:p>
  </w:footnote>
  <w:footnote w:type="continuationSeparator" w:id="0">
    <w:p w:rsidR="00B15DDE" w:rsidRDefault="00B15DDE" w:rsidP="00D775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37" w:rsidRDefault="00035A37">
    <w:pPr>
      <w:pStyle w:val="Header"/>
    </w:pPr>
    <w:r w:rsidRPr="00D775D6">
      <w:rPr>
        <w:noProof/>
        <w:lang w:eastAsia="ro-RO"/>
      </w:rPr>
      <w:drawing>
        <wp:anchor distT="0" distB="0" distL="0" distR="0" simplePos="0" relativeHeight="251659264" behindDoc="0" locked="0" layoutInCell="1" allowOverlap="1">
          <wp:simplePos x="0" y="0"/>
          <wp:positionH relativeFrom="page">
            <wp:posOffset>857250</wp:posOffset>
          </wp:positionH>
          <wp:positionV relativeFrom="paragraph">
            <wp:posOffset>44450</wp:posOffset>
          </wp:positionV>
          <wp:extent cx="6010275" cy="519430"/>
          <wp:effectExtent l="19050" t="0" r="9525" b="0"/>
          <wp:wrapTopAndBottom/>
          <wp:docPr id="4"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jpeg"/>
                  <pic:cNvPicPr/>
                </pic:nvPicPr>
                <pic:blipFill>
                  <a:blip r:embed="rId1" cstate="print"/>
                  <a:stretch>
                    <a:fillRect/>
                  </a:stretch>
                </pic:blipFill>
                <pic:spPr>
                  <a:xfrm>
                    <a:off x="0" y="0"/>
                    <a:ext cx="6010275" cy="51943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D30E6"/>
    <w:multiLevelType w:val="hybridMultilevel"/>
    <w:tmpl w:val="5C8CD3B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nsid w:val="4D69025B"/>
    <w:multiLevelType w:val="hybridMultilevel"/>
    <w:tmpl w:val="1674D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6CAD00D3"/>
    <w:multiLevelType w:val="hybridMultilevel"/>
    <w:tmpl w:val="1A28BFC6"/>
    <w:lvl w:ilvl="0" w:tplc="C20CCA50">
      <w:start w:val="3"/>
      <w:numFmt w:val="bullet"/>
      <w:lvlText w:val="-"/>
      <w:lvlJc w:val="left"/>
      <w:pPr>
        <w:ind w:left="720" w:hanging="360"/>
      </w:pPr>
      <w:rPr>
        <w:rFonts w:ascii="CIDFont+F2" w:eastAsiaTheme="minorHAnsi" w:hAnsi="CIDFont+F2" w:cs="CIDFont+F2"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7D55784A"/>
    <w:multiLevelType w:val="hybridMultilevel"/>
    <w:tmpl w:val="F93867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B83C0F"/>
    <w:rsid w:val="00034CBF"/>
    <w:rsid w:val="00035A37"/>
    <w:rsid w:val="000F098A"/>
    <w:rsid w:val="001A5EC3"/>
    <w:rsid w:val="001F0B5D"/>
    <w:rsid w:val="001F6EE7"/>
    <w:rsid w:val="00203551"/>
    <w:rsid w:val="00256EB2"/>
    <w:rsid w:val="0032030C"/>
    <w:rsid w:val="003D70D3"/>
    <w:rsid w:val="00455885"/>
    <w:rsid w:val="00496663"/>
    <w:rsid w:val="004B21AB"/>
    <w:rsid w:val="004F35C2"/>
    <w:rsid w:val="00641A53"/>
    <w:rsid w:val="006D3B31"/>
    <w:rsid w:val="00715570"/>
    <w:rsid w:val="007D502D"/>
    <w:rsid w:val="00810DF3"/>
    <w:rsid w:val="009048D3"/>
    <w:rsid w:val="009E2836"/>
    <w:rsid w:val="00A75CC4"/>
    <w:rsid w:val="00B15DDE"/>
    <w:rsid w:val="00B56C5E"/>
    <w:rsid w:val="00B64FA4"/>
    <w:rsid w:val="00B83C0F"/>
    <w:rsid w:val="00BC599B"/>
    <w:rsid w:val="00C3053D"/>
    <w:rsid w:val="00C51198"/>
    <w:rsid w:val="00C54FE3"/>
    <w:rsid w:val="00CA44B8"/>
    <w:rsid w:val="00CD4A7A"/>
    <w:rsid w:val="00CE4BB5"/>
    <w:rsid w:val="00D775D6"/>
    <w:rsid w:val="00DD5613"/>
    <w:rsid w:val="00DF7383"/>
    <w:rsid w:val="00E37C43"/>
    <w:rsid w:val="00E46B13"/>
    <w:rsid w:val="00EA6A29"/>
    <w:rsid w:val="00EE51E4"/>
    <w:rsid w:val="00F730FE"/>
    <w:rsid w:val="00FF1BF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C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5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75D6"/>
  </w:style>
  <w:style w:type="paragraph" w:styleId="Footer">
    <w:name w:val="footer"/>
    <w:basedOn w:val="Normal"/>
    <w:link w:val="FooterChar"/>
    <w:uiPriority w:val="99"/>
    <w:unhideWhenUsed/>
    <w:rsid w:val="00D775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75D6"/>
  </w:style>
  <w:style w:type="paragraph" w:styleId="BalloonText">
    <w:name w:val="Balloon Text"/>
    <w:basedOn w:val="Normal"/>
    <w:link w:val="BalloonTextChar"/>
    <w:uiPriority w:val="99"/>
    <w:semiHidden/>
    <w:unhideWhenUsed/>
    <w:rsid w:val="00D77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5D6"/>
    <w:rPr>
      <w:rFonts w:ascii="Tahoma" w:hAnsi="Tahoma" w:cs="Tahoma"/>
      <w:sz w:val="16"/>
      <w:szCs w:val="16"/>
    </w:rPr>
  </w:style>
  <w:style w:type="character" w:styleId="Hyperlink">
    <w:name w:val="Hyperlink"/>
    <w:rsid w:val="004B21AB"/>
    <w:rPr>
      <w:color w:val="000080"/>
      <w:u w:val="single"/>
    </w:rPr>
  </w:style>
  <w:style w:type="character" w:customStyle="1" w:styleId="UnresolvedMention">
    <w:name w:val="Unresolved Mention"/>
    <w:basedOn w:val="DefaultParagraphFont"/>
    <w:uiPriority w:val="99"/>
    <w:semiHidden/>
    <w:unhideWhenUsed/>
    <w:rsid w:val="004B21AB"/>
    <w:rPr>
      <w:color w:val="605E5C"/>
      <w:shd w:val="clear" w:color="auto" w:fill="E1DFDD"/>
    </w:rPr>
  </w:style>
  <w:style w:type="table" w:styleId="TableGrid">
    <w:name w:val="Table Grid"/>
    <w:basedOn w:val="TableNormal"/>
    <w:uiPriority w:val="59"/>
    <w:rsid w:val="00CA4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4FE3"/>
    <w:pPr>
      <w:ind w:left="720"/>
      <w:contextualSpacing/>
    </w:pPr>
  </w:style>
</w:styles>
</file>

<file path=word/webSettings.xml><?xml version="1.0" encoding="utf-8"?>
<w:webSettings xmlns:r="http://schemas.openxmlformats.org/officeDocument/2006/relationships" xmlns:w="http://schemas.openxmlformats.org/wordprocessingml/2006/main">
  <w:divs>
    <w:div w:id="104815959">
      <w:bodyDiv w:val="1"/>
      <w:marLeft w:val="0"/>
      <w:marRight w:val="0"/>
      <w:marTop w:val="0"/>
      <w:marBottom w:val="0"/>
      <w:divBdr>
        <w:top w:val="none" w:sz="0" w:space="0" w:color="auto"/>
        <w:left w:val="none" w:sz="0" w:space="0" w:color="auto"/>
        <w:bottom w:val="none" w:sz="0" w:space="0" w:color="auto"/>
        <w:right w:val="none" w:sz="0" w:space="0" w:color="auto"/>
      </w:divBdr>
    </w:div>
    <w:div w:id="1797093031">
      <w:bodyDiv w:val="1"/>
      <w:marLeft w:val="0"/>
      <w:marRight w:val="0"/>
      <w:marTop w:val="0"/>
      <w:marBottom w:val="0"/>
      <w:divBdr>
        <w:top w:val="none" w:sz="0" w:space="0" w:color="auto"/>
        <w:left w:val="none" w:sz="0" w:space="0" w:color="auto"/>
        <w:bottom w:val="none" w:sz="0" w:space="0" w:color="auto"/>
        <w:right w:val="none" w:sz="0" w:space="0" w:color="auto"/>
      </w:divBdr>
    </w:div>
    <w:div w:id="193254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949B3-19F7-4227-A5FC-6BAABEEE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2635</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Radu</cp:lastModifiedBy>
  <cp:revision>2</cp:revision>
  <cp:lastPrinted>2025-05-06T08:45:00Z</cp:lastPrinted>
  <dcterms:created xsi:type="dcterms:W3CDTF">2025-08-12T04:33:00Z</dcterms:created>
  <dcterms:modified xsi:type="dcterms:W3CDTF">2025-08-12T04:33:00Z</dcterms:modified>
</cp:coreProperties>
</file>